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rPr>
      </w:pPr>
      <w:r>
        <w:rPr>
          <w:rFonts w:hint="eastAsia"/>
          <w:b/>
          <w:sz w:val="28"/>
          <w:szCs w:val="28"/>
        </w:rPr>
        <w:t>研究生导师信息简表</w:t>
      </w:r>
    </w:p>
    <w:tbl>
      <w:tblPr>
        <w:tblStyle w:val="6"/>
        <w:tblpPr w:leftFromText="180" w:rightFromText="180" w:vertAnchor="page" w:horzAnchor="margin" w:tblpY="2201"/>
        <w:tblW w:w="8239" w:type="dxa"/>
        <w:tblInd w:w="0" w:type="dxa"/>
        <w:tblLayout w:type="fixed"/>
        <w:tblCellMar>
          <w:top w:w="0" w:type="dxa"/>
          <w:left w:w="108" w:type="dxa"/>
          <w:bottom w:w="0" w:type="dxa"/>
          <w:right w:w="108" w:type="dxa"/>
        </w:tblCellMar>
      </w:tblPr>
      <w:tblGrid>
        <w:gridCol w:w="1408"/>
        <w:gridCol w:w="1452"/>
        <w:gridCol w:w="1217"/>
        <w:gridCol w:w="737"/>
        <w:gridCol w:w="594"/>
        <w:gridCol w:w="654"/>
        <w:gridCol w:w="534"/>
        <w:gridCol w:w="1643"/>
      </w:tblGrid>
      <w:tr>
        <w:tblPrEx>
          <w:tblLayout w:type="fixed"/>
          <w:tblCellMar>
            <w:top w:w="0" w:type="dxa"/>
            <w:left w:w="108" w:type="dxa"/>
            <w:bottom w:w="0" w:type="dxa"/>
            <w:right w:w="108" w:type="dxa"/>
          </w:tblCellMar>
        </w:tblPrEx>
        <w:trPr>
          <w:cantSplit/>
          <w:trHeight w:val="420" w:hRule="atLeast"/>
        </w:trPr>
        <w:tc>
          <w:tcPr>
            <w:tcW w:w="14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b/>
                <w:bCs/>
                <w:color w:val="000000"/>
                <w:kern w:val="0"/>
                <w:szCs w:val="21"/>
              </w:rPr>
            </w:pPr>
            <w:r>
              <w:rPr>
                <w:rFonts w:hint="eastAsia" w:ascii="宋体" w:hAnsi="宋体" w:cs="Arial"/>
                <w:b/>
                <w:bCs/>
                <w:color w:val="000000"/>
                <w:kern w:val="0"/>
                <w:szCs w:val="21"/>
              </w:rPr>
              <w:t>姓</w:t>
            </w:r>
            <w:r>
              <w:rPr>
                <w:rFonts w:ascii="Arial" w:hAnsi="Arial" w:cs="Arial"/>
                <w:b/>
                <w:bCs/>
                <w:color w:val="000000"/>
                <w:kern w:val="0"/>
                <w:szCs w:val="21"/>
              </w:rPr>
              <w:t xml:space="preserve">    </w:t>
            </w:r>
            <w:r>
              <w:rPr>
                <w:rFonts w:hint="eastAsia" w:ascii="宋体" w:hAnsi="宋体" w:cs="Arial"/>
                <w:b/>
                <w:bCs/>
                <w:color w:val="000000"/>
                <w:kern w:val="0"/>
                <w:szCs w:val="21"/>
              </w:rPr>
              <w:t>名</w:t>
            </w:r>
          </w:p>
        </w:tc>
        <w:tc>
          <w:tcPr>
            <w:tcW w:w="14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ascii="宋体" w:hAnsi="宋体" w:cs="宋体"/>
                <w:color w:val="000000"/>
                <w:kern w:val="0"/>
                <w:szCs w:val="21"/>
              </w:rPr>
              <w:t>胡晓军</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Arial" w:hAnsi="Arial" w:cs="Arial"/>
                <w:b/>
                <w:bCs/>
                <w:color w:val="000000"/>
                <w:kern w:val="0"/>
                <w:szCs w:val="21"/>
              </w:rPr>
            </w:pPr>
            <w:r>
              <w:rPr>
                <w:rFonts w:hint="eastAsia" w:ascii="宋体" w:hAnsi="宋体" w:cs="Arial"/>
                <w:b/>
                <w:bCs/>
                <w:color w:val="000000"/>
                <w:kern w:val="0"/>
                <w:szCs w:val="21"/>
              </w:rPr>
              <w:t>姓</w:t>
            </w:r>
            <w:r>
              <w:rPr>
                <w:rFonts w:ascii="Arial" w:hAnsi="Arial" w:cs="Arial"/>
                <w:b/>
                <w:bCs/>
                <w:color w:val="000000"/>
                <w:kern w:val="0"/>
                <w:szCs w:val="21"/>
              </w:rPr>
              <w:t xml:space="preserve">    </w:t>
            </w:r>
            <w:r>
              <w:rPr>
                <w:rFonts w:hint="eastAsia" w:ascii="宋体" w:hAnsi="宋体" w:cs="Arial"/>
                <w:b/>
                <w:bCs/>
                <w:color w:val="000000"/>
                <w:kern w:val="0"/>
                <w:szCs w:val="21"/>
              </w:rPr>
              <w:t>别</w:t>
            </w:r>
          </w:p>
        </w:tc>
        <w:tc>
          <w:tcPr>
            <w:tcW w:w="2519"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ascii="宋体" w:hAnsi="宋体" w:cs="宋体"/>
                <w:color w:val="000000"/>
                <w:kern w:val="0"/>
                <w:szCs w:val="21"/>
              </w:rPr>
              <w:t>男</w:t>
            </w:r>
          </w:p>
        </w:tc>
        <w:tc>
          <w:tcPr>
            <w:tcW w:w="16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照片</w:t>
            </w:r>
          </w:p>
        </w:tc>
      </w:tr>
      <w:tr>
        <w:tblPrEx>
          <w:tblLayout w:type="fixed"/>
          <w:tblCellMar>
            <w:top w:w="0" w:type="dxa"/>
            <w:left w:w="108" w:type="dxa"/>
            <w:bottom w:w="0" w:type="dxa"/>
            <w:right w:w="108" w:type="dxa"/>
          </w:tblCellMar>
        </w:tblPrEx>
        <w:trPr>
          <w:cantSplit/>
          <w:trHeight w:val="420" w:hRule="atLeast"/>
        </w:trPr>
        <w:tc>
          <w:tcPr>
            <w:tcW w:w="14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出生年月</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ascii="宋体" w:hAnsi="宋体" w:cs="宋体"/>
                <w:color w:val="000000"/>
                <w:kern w:val="0"/>
                <w:szCs w:val="21"/>
              </w:rPr>
              <w:t>1974</w:t>
            </w:r>
            <w:r>
              <w:rPr>
                <w:rFonts w:hint="eastAsia" w:ascii="宋体" w:hAnsi="宋体" w:cs="宋体"/>
                <w:color w:val="000000"/>
                <w:kern w:val="0"/>
                <w:szCs w:val="21"/>
              </w:rPr>
              <w:t>年</w:t>
            </w:r>
            <w:r>
              <w:rPr>
                <w:rFonts w:ascii="宋体" w:hAnsi="宋体" w:cs="宋体"/>
                <w:color w:val="000000"/>
                <w:kern w:val="0"/>
                <w:szCs w:val="21"/>
              </w:rPr>
              <w:t>4</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000000"/>
                <w:kern w:val="0"/>
                <w:szCs w:val="21"/>
              </w:rPr>
            </w:pPr>
            <w:r>
              <w:rPr>
                <w:rFonts w:hint="eastAsia" w:ascii="Arial" w:hAnsi="Arial" w:cs="Arial"/>
                <w:b/>
                <w:bCs/>
                <w:color w:val="000000"/>
                <w:kern w:val="0"/>
                <w:szCs w:val="21"/>
              </w:rPr>
              <w:t>导师类别</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博导</w:t>
            </w: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6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硕导</w:t>
            </w:r>
          </w:p>
        </w:tc>
        <w:tc>
          <w:tcPr>
            <w:tcW w:w="53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ascii="宋体" w:hAnsi="宋体" w:cs="宋体"/>
                <w:color w:val="000000"/>
                <w:kern w:val="0"/>
                <w:szCs w:val="21"/>
              </w:rPr>
              <w:t>是</w:t>
            </w:r>
          </w:p>
        </w:tc>
        <w:tc>
          <w:tcPr>
            <w:tcW w:w="16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Layout w:type="fixed"/>
          <w:tblCellMar>
            <w:top w:w="0" w:type="dxa"/>
            <w:left w:w="108" w:type="dxa"/>
            <w:bottom w:w="0" w:type="dxa"/>
            <w:right w:w="108" w:type="dxa"/>
          </w:tblCellMar>
        </w:tblPrEx>
        <w:trPr>
          <w:cantSplit/>
          <w:trHeight w:val="420" w:hRule="atLeast"/>
        </w:trPr>
        <w:tc>
          <w:tcPr>
            <w:tcW w:w="14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b/>
                <w:bCs/>
                <w:color w:val="000000"/>
                <w:kern w:val="0"/>
                <w:szCs w:val="21"/>
              </w:rPr>
            </w:pPr>
            <w:r>
              <w:rPr>
                <w:rFonts w:hint="eastAsia" w:ascii="宋体" w:hAnsi="宋体" w:cs="Arial"/>
                <w:b/>
                <w:bCs/>
                <w:color w:val="000000"/>
                <w:kern w:val="0"/>
                <w:szCs w:val="21"/>
              </w:rPr>
              <w:t>毕业院校</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ascii="宋体" w:hAnsi="宋体" w:cs="宋体"/>
                <w:color w:val="000000"/>
                <w:kern w:val="0"/>
                <w:szCs w:val="21"/>
              </w:rPr>
              <w:t>四川大学</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000000"/>
                <w:kern w:val="0"/>
                <w:szCs w:val="21"/>
              </w:rPr>
            </w:pPr>
            <w:r>
              <w:rPr>
                <w:rFonts w:hint="eastAsia" w:ascii="Arial" w:hAnsi="Arial" w:cs="Arial"/>
                <w:b/>
                <w:bCs/>
                <w:color w:val="000000"/>
                <w:kern w:val="0"/>
                <w:szCs w:val="21"/>
              </w:rPr>
              <w:t>学    位</w:t>
            </w:r>
          </w:p>
        </w:tc>
        <w:tc>
          <w:tcPr>
            <w:tcW w:w="2519" w:type="dxa"/>
            <w:gridSpan w:val="4"/>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ascii="宋体" w:hAnsi="宋体" w:cs="宋体"/>
                <w:color w:val="000000"/>
                <w:kern w:val="0"/>
                <w:szCs w:val="21"/>
              </w:rPr>
              <w:t>博士研究生</w:t>
            </w:r>
          </w:p>
        </w:tc>
        <w:tc>
          <w:tcPr>
            <w:tcW w:w="16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Layout w:type="fixed"/>
          <w:tblCellMar>
            <w:top w:w="0" w:type="dxa"/>
            <w:left w:w="108" w:type="dxa"/>
            <w:bottom w:w="0" w:type="dxa"/>
            <w:right w:w="108" w:type="dxa"/>
          </w:tblCellMar>
        </w:tblPrEx>
        <w:trPr>
          <w:cantSplit/>
          <w:trHeight w:val="420" w:hRule="atLeast"/>
        </w:trPr>
        <w:tc>
          <w:tcPr>
            <w:tcW w:w="14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职</w:t>
            </w:r>
            <w:r>
              <w:rPr>
                <w:rFonts w:ascii="Arial" w:hAnsi="Arial" w:cs="Arial"/>
                <w:b/>
                <w:bCs/>
                <w:color w:val="000000"/>
                <w:kern w:val="0"/>
                <w:szCs w:val="21"/>
              </w:rPr>
              <w:t xml:space="preserve">    </w:t>
            </w:r>
            <w:r>
              <w:rPr>
                <w:rFonts w:hint="eastAsia" w:ascii="宋体" w:hAnsi="宋体" w:cs="宋体"/>
                <w:b/>
                <w:bCs/>
                <w:color w:val="000000"/>
                <w:kern w:val="0"/>
                <w:szCs w:val="21"/>
              </w:rPr>
              <w:t>称</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ascii="宋体" w:hAnsi="宋体" w:cs="宋体"/>
                <w:color w:val="000000"/>
                <w:kern w:val="0"/>
                <w:szCs w:val="21"/>
              </w:rPr>
              <w:t>副教授</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现任职务</w:t>
            </w:r>
          </w:p>
        </w:tc>
        <w:tc>
          <w:tcPr>
            <w:tcW w:w="2519" w:type="dxa"/>
            <w:gridSpan w:val="4"/>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ascii="宋体" w:hAnsi="宋体" w:cs="宋体"/>
                <w:color w:val="000000"/>
                <w:kern w:val="0"/>
                <w:szCs w:val="21"/>
              </w:rPr>
              <w:t>无</w:t>
            </w:r>
          </w:p>
        </w:tc>
        <w:tc>
          <w:tcPr>
            <w:tcW w:w="16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Layout w:type="fixed"/>
          <w:tblCellMar>
            <w:top w:w="0" w:type="dxa"/>
            <w:left w:w="108" w:type="dxa"/>
            <w:bottom w:w="0" w:type="dxa"/>
            <w:right w:w="108" w:type="dxa"/>
          </w:tblCellMar>
        </w:tblPrEx>
        <w:trPr>
          <w:cantSplit/>
          <w:trHeight w:val="420" w:hRule="atLeast"/>
        </w:trPr>
        <w:tc>
          <w:tcPr>
            <w:tcW w:w="14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b/>
                <w:bCs/>
                <w:color w:val="000000"/>
                <w:kern w:val="0"/>
                <w:szCs w:val="21"/>
              </w:rPr>
            </w:pPr>
            <w:r>
              <w:rPr>
                <w:rFonts w:hint="eastAsia" w:ascii="宋体" w:hAnsi="宋体" w:cs="Arial"/>
                <w:b/>
                <w:bCs/>
                <w:color w:val="000000"/>
                <w:kern w:val="0"/>
                <w:szCs w:val="21"/>
              </w:rPr>
              <w:t>办公电话</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ascii="宋体" w:hAnsi="宋体" w:cs="宋体"/>
                <w:color w:val="000000"/>
                <w:kern w:val="0"/>
                <w:szCs w:val="21"/>
              </w:rPr>
              <w:t>无</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电子邮件</w:t>
            </w:r>
          </w:p>
        </w:tc>
        <w:tc>
          <w:tcPr>
            <w:tcW w:w="2519"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ascii="宋体" w:hAnsi="宋体" w:cs="宋体"/>
                <w:color w:val="000000"/>
                <w:kern w:val="0"/>
                <w:szCs w:val="21"/>
              </w:rPr>
              <w:fldChar w:fldCharType="begin"/>
            </w:r>
            <w:r>
              <w:rPr>
                <w:rFonts w:ascii="宋体" w:hAnsi="宋体" w:cs="宋体"/>
                <w:color w:val="000000"/>
                <w:kern w:val="0"/>
                <w:szCs w:val="21"/>
              </w:rPr>
              <w:instrText xml:space="preserve"> HYPERLINK "mailto:84990826@qq.com" </w:instrText>
            </w:r>
            <w:r>
              <w:rPr>
                <w:rFonts w:ascii="宋体" w:hAnsi="宋体" w:cs="宋体"/>
                <w:color w:val="000000"/>
                <w:kern w:val="0"/>
                <w:szCs w:val="21"/>
              </w:rPr>
              <w:fldChar w:fldCharType="separate"/>
            </w:r>
            <w:r>
              <w:rPr>
                <w:rStyle w:val="5"/>
                <w:rFonts w:ascii="宋体" w:hAnsi="宋体" w:cs="宋体"/>
                <w:kern w:val="0"/>
                <w:szCs w:val="21"/>
              </w:rPr>
              <w:t>84990826@qq.com</w:t>
            </w:r>
            <w:r>
              <w:rPr>
                <w:rFonts w:ascii="宋体" w:hAnsi="宋体" w:cs="宋体"/>
                <w:color w:val="000000"/>
                <w:kern w:val="0"/>
                <w:szCs w:val="21"/>
              </w:rPr>
              <w:fldChar w:fldCharType="end"/>
            </w:r>
          </w:p>
        </w:tc>
        <w:tc>
          <w:tcPr>
            <w:tcW w:w="16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420" w:hRule="atLeast"/>
        </w:trPr>
        <w:tc>
          <w:tcPr>
            <w:tcW w:w="14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b/>
                <w:bCs/>
                <w:color w:val="000000"/>
                <w:kern w:val="0"/>
                <w:szCs w:val="21"/>
              </w:rPr>
            </w:pPr>
            <w:r>
              <w:rPr>
                <w:rFonts w:hint="eastAsia" w:ascii="宋体" w:hAnsi="宋体" w:cs="Arial"/>
                <w:b/>
                <w:bCs/>
                <w:color w:val="000000"/>
                <w:kern w:val="0"/>
                <w:szCs w:val="21"/>
              </w:rPr>
              <w:t>招生学科</w:t>
            </w:r>
          </w:p>
          <w:p>
            <w:pPr>
              <w:widowControl/>
              <w:jc w:val="center"/>
              <w:rPr>
                <w:rFonts w:hint="eastAsia" w:ascii="宋体" w:hAnsi="宋体" w:cs="Arial"/>
                <w:b/>
                <w:bCs/>
                <w:color w:val="000000"/>
                <w:kern w:val="0"/>
                <w:szCs w:val="21"/>
              </w:rPr>
            </w:pPr>
            <w:r>
              <w:rPr>
                <w:rFonts w:hint="eastAsia" w:ascii="宋体" w:hAnsi="宋体" w:cs="Arial"/>
                <w:b/>
                <w:bCs/>
                <w:color w:val="000000"/>
                <w:kern w:val="0"/>
                <w:szCs w:val="21"/>
              </w:rPr>
              <w:t>方向</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学科方向1</w:t>
            </w:r>
          </w:p>
        </w:tc>
        <w:tc>
          <w:tcPr>
            <w:tcW w:w="1217" w:type="dxa"/>
            <w:tcBorders>
              <w:top w:val="nil"/>
              <w:left w:val="nil"/>
              <w:bottom w:val="single" w:color="auto" w:sz="4" w:space="0"/>
              <w:right w:val="single" w:color="auto" w:sz="4" w:space="0"/>
            </w:tcBorders>
            <w:shd w:val="clear" w:color="auto" w:fill="auto"/>
            <w:vAlign w:val="center"/>
          </w:tcPr>
          <w:p>
            <w:pPr>
              <w:widowControl/>
              <w:rPr>
                <w:rFonts w:hint="eastAsia" w:ascii="宋体" w:hAnsi="宋体" w:cs="宋体"/>
                <w:bCs/>
                <w:color w:val="000000"/>
                <w:kern w:val="0"/>
                <w:szCs w:val="21"/>
              </w:rPr>
            </w:pPr>
            <w:r>
              <w:rPr>
                <w:rFonts w:ascii="宋体" w:hAnsi="宋体" w:cs="宋体"/>
                <w:bCs/>
                <w:color w:val="000000"/>
                <w:kern w:val="0"/>
                <w:szCs w:val="21"/>
              </w:rPr>
              <w:t>中国古代</w:t>
            </w:r>
            <w:r>
              <w:rPr>
                <w:rFonts w:hint="eastAsia" w:ascii="宋体" w:hAnsi="宋体" w:cs="宋体"/>
                <w:bCs/>
                <w:color w:val="000000"/>
                <w:kern w:val="0"/>
                <w:szCs w:val="21"/>
              </w:rPr>
              <w:t>文学</w:t>
            </w:r>
          </w:p>
        </w:tc>
        <w:tc>
          <w:tcPr>
            <w:tcW w:w="2519" w:type="dxa"/>
            <w:gridSpan w:val="4"/>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学科方向2</w:t>
            </w:r>
          </w:p>
        </w:tc>
        <w:tc>
          <w:tcPr>
            <w:tcW w:w="164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Layout w:type="fixed"/>
          <w:tblCellMar>
            <w:top w:w="0" w:type="dxa"/>
            <w:left w:w="108" w:type="dxa"/>
            <w:bottom w:w="0" w:type="dxa"/>
            <w:right w:w="108" w:type="dxa"/>
          </w:tblCellMar>
        </w:tblPrEx>
        <w:trPr>
          <w:cantSplit/>
          <w:trHeight w:val="312" w:hRule="atLeast"/>
        </w:trPr>
        <w:tc>
          <w:tcPr>
            <w:tcW w:w="8239" w:type="dxa"/>
            <w:gridSpan w:val="8"/>
            <w:vMerge w:val="restart"/>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0" w:lineRule="atLeast"/>
              <w:jc w:val="left"/>
              <w:rPr>
                <w:rFonts w:hint="eastAsia" w:ascii="宋体" w:hAnsi="宋体" w:cs="宋体"/>
                <w:b/>
                <w:bCs/>
                <w:color w:val="000000"/>
                <w:kern w:val="0"/>
                <w:szCs w:val="21"/>
              </w:rPr>
            </w:pPr>
            <w:r>
              <w:rPr>
                <w:rFonts w:hint="eastAsia" w:ascii="宋体" w:hAnsi="宋体" w:cs="宋体"/>
                <w:b/>
                <w:bCs/>
                <w:color w:val="000000"/>
                <w:kern w:val="0"/>
                <w:szCs w:val="21"/>
              </w:rPr>
              <w:t>主要研究领域与方向</w:t>
            </w:r>
          </w:p>
          <w:p>
            <w:pPr>
              <w:widowControl/>
              <w:spacing w:line="0" w:lineRule="atLeast"/>
              <w:jc w:val="left"/>
              <w:rPr>
                <w:rFonts w:hint="eastAsia" w:ascii="宋体" w:hAnsi="宋体" w:cs="宋体"/>
                <w:b/>
                <w:bCs/>
                <w:color w:val="000000"/>
                <w:kern w:val="0"/>
                <w:szCs w:val="21"/>
              </w:rPr>
            </w:pPr>
            <w:r>
              <w:rPr>
                <w:rFonts w:ascii="宋体" w:hAnsi="宋体" w:cs="宋体"/>
                <w:b/>
                <w:bCs/>
                <w:color w:val="000000"/>
                <w:kern w:val="0"/>
                <w:szCs w:val="21"/>
              </w:rPr>
              <w:t>中国古代</w:t>
            </w:r>
            <w:r>
              <w:rPr>
                <w:rFonts w:hint="eastAsia" w:ascii="宋体" w:hAnsi="宋体" w:cs="宋体"/>
                <w:b/>
                <w:bCs/>
                <w:color w:val="000000"/>
                <w:kern w:val="0"/>
                <w:szCs w:val="21"/>
              </w:rPr>
              <w:t>文论</w:t>
            </w:r>
            <w:r>
              <w:rPr>
                <w:rFonts w:ascii="宋体" w:hAnsi="宋体" w:cs="宋体"/>
                <w:b/>
                <w:bCs/>
                <w:color w:val="000000"/>
                <w:kern w:val="0"/>
                <w:szCs w:val="21"/>
              </w:rPr>
              <w:t>、古代</w:t>
            </w:r>
            <w:r>
              <w:rPr>
                <w:rFonts w:hint="eastAsia" w:ascii="宋体" w:hAnsi="宋体" w:cs="宋体"/>
                <w:b/>
                <w:bCs/>
                <w:color w:val="000000"/>
                <w:kern w:val="0"/>
                <w:szCs w:val="21"/>
              </w:rPr>
              <w:t>文学</w:t>
            </w:r>
            <w:r>
              <w:rPr>
                <w:rFonts w:ascii="宋体" w:hAnsi="宋体" w:cs="宋体"/>
                <w:b/>
                <w:bCs/>
                <w:color w:val="000000"/>
                <w:kern w:val="0"/>
                <w:szCs w:val="21"/>
              </w:rPr>
              <w:t>（魏</w:t>
            </w:r>
            <w:r>
              <w:rPr>
                <w:rFonts w:hint="eastAsia" w:ascii="宋体" w:hAnsi="宋体" w:cs="宋体"/>
                <w:b/>
                <w:bCs/>
                <w:color w:val="000000"/>
                <w:kern w:val="0"/>
                <w:szCs w:val="21"/>
              </w:rPr>
              <w:t>晋</w:t>
            </w:r>
            <w:r>
              <w:rPr>
                <w:rFonts w:ascii="宋体" w:hAnsi="宋体" w:cs="宋体"/>
                <w:b/>
                <w:bCs/>
                <w:color w:val="000000"/>
                <w:kern w:val="0"/>
                <w:szCs w:val="21"/>
              </w:rPr>
              <w:t>南北朝隋唐方向），明代贵州文学</w:t>
            </w:r>
          </w:p>
          <w:p>
            <w:pPr>
              <w:widowControl/>
              <w:spacing w:line="0" w:lineRule="atLeast"/>
              <w:jc w:val="left"/>
              <w:rPr>
                <w:rFonts w:hint="eastAsia" w:ascii="宋体" w:hAnsi="宋体" w:cs="宋体"/>
                <w:b/>
                <w:bCs/>
                <w:color w:val="000000"/>
                <w:kern w:val="0"/>
                <w:szCs w:val="21"/>
              </w:rPr>
            </w:pPr>
          </w:p>
          <w:p>
            <w:pPr>
              <w:widowControl/>
              <w:spacing w:line="0" w:lineRule="atLeast"/>
              <w:jc w:val="left"/>
              <w:rPr>
                <w:rFonts w:hint="eastAsia" w:ascii="宋体" w:hAnsi="宋体" w:cs="宋体"/>
                <w:b/>
                <w:bCs/>
                <w:color w:val="000000"/>
                <w:kern w:val="0"/>
                <w:szCs w:val="21"/>
              </w:rPr>
            </w:pPr>
          </w:p>
          <w:p>
            <w:pPr>
              <w:widowControl/>
              <w:spacing w:line="0" w:lineRule="atLeast"/>
              <w:jc w:val="left"/>
              <w:rPr>
                <w:rFonts w:hint="eastAsia" w:ascii="宋体" w:hAnsi="宋体" w:cs="宋体"/>
                <w:b/>
                <w:bCs/>
                <w:color w:val="000000"/>
                <w:kern w:val="0"/>
                <w:szCs w:val="21"/>
              </w:rPr>
            </w:pPr>
          </w:p>
          <w:p>
            <w:pPr>
              <w:widowControl/>
              <w:spacing w:line="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cantSplit/>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0" w:lineRule="atLeast"/>
              <w:jc w:val="left"/>
              <w:rPr>
                <w:rFonts w:hint="eastAsia" w:ascii="宋体" w:hAnsi="宋体" w:cs="宋体"/>
                <w:b/>
                <w:bCs/>
                <w:color w:val="000000"/>
                <w:kern w:val="0"/>
                <w:szCs w:val="21"/>
              </w:rPr>
            </w:pPr>
          </w:p>
        </w:tc>
      </w:tr>
      <w:tr>
        <w:tblPrEx>
          <w:tblLayout w:type="fixed"/>
          <w:tblCellMar>
            <w:top w:w="0" w:type="dxa"/>
            <w:left w:w="108" w:type="dxa"/>
            <w:bottom w:w="0" w:type="dxa"/>
            <w:right w:w="108" w:type="dxa"/>
          </w:tblCellMar>
        </w:tblPrEx>
        <w:trPr>
          <w:cantSplit/>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cantSplit/>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cantSplit/>
          <w:trHeight w:val="280"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cantSplit/>
          <w:trHeight w:val="312" w:hRule="atLeast"/>
        </w:trPr>
        <w:tc>
          <w:tcPr>
            <w:tcW w:w="8239" w:type="dxa"/>
            <w:gridSpan w:val="8"/>
            <w:vMerge w:val="restart"/>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0" w:lineRule="atLeast"/>
              <w:rPr>
                <w:rFonts w:hint="eastAsia" w:ascii="宋体" w:hAnsi="宋体" w:cs="宋体"/>
                <w:b/>
                <w:bCs/>
                <w:color w:val="000000"/>
                <w:kern w:val="0"/>
                <w:szCs w:val="21"/>
              </w:rPr>
            </w:pPr>
            <w:r>
              <w:rPr>
                <w:rFonts w:hint="eastAsia" w:ascii="黑体" w:hAnsi="黑体" w:eastAsia="黑体" w:cs="宋体"/>
                <w:b/>
                <w:bCs/>
                <w:color w:val="000000"/>
                <w:kern w:val="0"/>
                <w:szCs w:val="21"/>
              </w:rPr>
              <w:t>2014</w:t>
            </w:r>
            <w:r>
              <w:rPr>
                <w:rFonts w:hint="eastAsia" w:ascii="宋体" w:hAnsi="宋体" w:cs="宋体"/>
                <w:b/>
                <w:bCs/>
                <w:color w:val="000000"/>
                <w:kern w:val="0"/>
                <w:szCs w:val="21"/>
              </w:rPr>
              <w:t>年以来主要承担的科研项目（注明主持或参与、项目来源、项目名称、项目研究起止时间）</w:t>
            </w:r>
          </w:p>
          <w:p>
            <w:pPr>
              <w:widowControl/>
              <w:spacing w:after="280" w:line="500" w:lineRule="exact"/>
              <w:rPr>
                <w:rFonts w:ascii="Times New Roman" w:hAnsi="Times New Roman" w:eastAsia="仿宋_GB2312"/>
                <w:bCs/>
                <w:kern w:val="0"/>
                <w:sz w:val="18"/>
                <w:szCs w:val="18"/>
              </w:rPr>
            </w:pPr>
            <w:r>
              <w:rPr>
                <w:rFonts w:ascii="Times New Roman" w:hAnsi="Times New Roman" w:eastAsia="仿宋_GB2312"/>
                <w:bCs/>
                <w:kern w:val="0"/>
                <w:sz w:val="18"/>
                <w:szCs w:val="18"/>
              </w:rPr>
              <w:t>一、《黔诗纪略》校补，</w:t>
            </w:r>
            <w:r>
              <w:rPr>
                <w:rFonts w:hint="eastAsia" w:ascii="Times New Roman" w:hAnsi="Times New Roman" w:eastAsia="仿宋_GB2312"/>
                <w:bCs/>
                <w:kern w:val="0"/>
                <w:sz w:val="18"/>
                <w:szCs w:val="18"/>
              </w:rPr>
              <w:t>贵州省</w:t>
            </w:r>
            <w:r>
              <w:rPr>
                <w:rFonts w:ascii="Times New Roman" w:hAnsi="Times New Roman" w:eastAsia="仿宋_GB2312"/>
                <w:bCs/>
                <w:kern w:val="0"/>
                <w:sz w:val="18"/>
                <w:szCs w:val="18"/>
              </w:rPr>
              <w:t xml:space="preserve">社科 13GZYB47 2013－2016 </w:t>
            </w:r>
            <w:r>
              <w:rPr>
                <w:rFonts w:hint="eastAsia" w:ascii="Times New Roman" w:hAnsi="Times New Roman" w:eastAsia="仿宋_GB2312"/>
                <w:bCs/>
                <w:kern w:val="0"/>
                <w:sz w:val="18"/>
                <w:szCs w:val="18"/>
              </w:rPr>
              <w:t>主</w:t>
            </w:r>
            <w:r>
              <w:rPr>
                <w:rFonts w:ascii="Times New Roman" w:hAnsi="Times New Roman" w:eastAsia="仿宋_GB2312"/>
                <w:bCs/>
                <w:kern w:val="0"/>
                <w:sz w:val="18"/>
                <w:szCs w:val="18"/>
              </w:rPr>
              <w:t xml:space="preserve">持 </w:t>
            </w:r>
            <w:r>
              <w:rPr>
                <w:rFonts w:hint="eastAsia" w:ascii="Times New Roman" w:hAnsi="Times New Roman" w:eastAsia="仿宋_GB2312"/>
                <w:bCs/>
                <w:kern w:val="0"/>
                <w:sz w:val="18"/>
                <w:szCs w:val="18"/>
              </w:rPr>
              <w:t>著作</w:t>
            </w:r>
            <w:r>
              <w:rPr>
                <w:rFonts w:ascii="Times New Roman" w:hAnsi="Times New Roman" w:eastAsia="仿宋_GB2312"/>
                <w:bCs/>
                <w:kern w:val="0"/>
                <w:sz w:val="18"/>
                <w:szCs w:val="18"/>
              </w:rPr>
              <w:t xml:space="preserve"> 结项证书编号：201594（鉴定等级：</w:t>
            </w:r>
            <w:r>
              <w:rPr>
                <w:rFonts w:hint="eastAsia" w:ascii="Times New Roman" w:hAnsi="Times New Roman" w:eastAsia="仿宋_GB2312"/>
                <w:bCs/>
                <w:kern w:val="0"/>
                <w:sz w:val="18"/>
                <w:szCs w:val="18"/>
              </w:rPr>
              <w:t>良好</w:t>
            </w:r>
            <w:r>
              <w:rPr>
                <w:rFonts w:ascii="Times New Roman" w:hAnsi="Times New Roman" w:eastAsia="仿宋_GB2312"/>
                <w:bCs/>
                <w:kern w:val="0"/>
                <w:sz w:val="18"/>
                <w:szCs w:val="18"/>
              </w:rPr>
              <w:t>）</w:t>
            </w:r>
          </w:p>
          <w:p>
            <w:pPr>
              <w:widowControl/>
              <w:spacing w:line="0" w:lineRule="atLeast"/>
              <w:rPr>
                <w:rFonts w:hint="eastAsia" w:ascii="宋体" w:hAnsi="宋体" w:cs="宋体"/>
                <w:b/>
                <w:bCs/>
                <w:color w:val="000000"/>
                <w:kern w:val="0"/>
                <w:szCs w:val="21"/>
              </w:rPr>
            </w:pPr>
          </w:p>
          <w:p>
            <w:pPr>
              <w:widowControl/>
              <w:spacing w:line="0" w:lineRule="atLeas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cantSplit/>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cantSplit/>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cantSplit/>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cantSplit/>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cantSplit/>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cantSplit/>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904" w:hRule="atLeast"/>
        </w:trPr>
        <w:tc>
          <w:tcPr>
            <w:tcW w:w="8239" w:type="dxa"/>
            <w:gridSpan w:val="8"/>
            <w:tcBorders>
              <w:top w:val="single" w:color="auto" w:sz="4" w:space="0"/>
              <w:left w:val="single" w:color="auto" w:sz="4" w:space="0"/>
              <w:right w:val="single" w:color="auto" w:sz="4" w:space="0"/>
            </w:tcBorders>
            <w:shd w:val="clear" w:color="auto" w:fill="auto"/>
            <w:vAlign w:val="top"/>
          </w:tcPr>
          <w:p>
            <w:pPr>
              <w:widowControl/>
              <w:spacing w:line="0" w:lineRule="atLeast"/>
              <w:rPr>
                <w:rFonts w:hint="eastAsia" w:ascii="宋体" w:hAnsi="宋体" w:cs="宋体"/>
                <w:b/>
                <w:bCs/>
                <w:color w:val="000000"/>
                <w:kern w:val="0"/>
                <w:szCs w:val="21"/>
              </w:rPr>
            </w:pPr>
            <w:r>
              <w:rPr>
                <w:rFonts w:hint="eastAsia" w:ascii="黑体" w:hAnsi="黑体" w:eastAsia="黑体" w:cs="宋体"/>
                <w:b/>
                <w:bCs/>
                <w:color w:val="000000"/>
                <w:kern w:val="0"/>
                <w:szCs w:val="21"/>
              </w:rPr>
              <w:t>2012</w:t>
            </w:r>
            <w:r>
              <w:rPr>
                <w:rFonts w:hint="eastAsia" w:ascii="宋体" w:hAnsi="宋体" w:cs="宋体"/>
                <w:b/>
                <w:bCs/>
                <w:color w:val="000000"/>
                <w:kern w:val="0"/>
                <w:szCs w:val="21"/>
              </w:rPr>
              <w:t>年以来主要发表学术论著（作者、论文题目、期刊名称、发表时间、期卷页码）</w:t>
            </w:r>
          </w:p>
          <w:p>
            <w:pPr>
              <w:widowControl/>
              <w:spacing w:line="0" w:lineRule="atLeast"/>
              <w:rPr>
                <w:rFonts w:hint="eastAsia" w:ascii="宋体" w:hAnsi="宋体" w:cs="宋体"/>
                <w:b/>
                <w:bCs/>
                <w:color w:val="000000"/>
                <w:kern w:val="0"/>
                <w:szCs w:val="21"/>
              </w:rPr>
            </w:pPr>
          </w:p>
          <w:p>
            <w:pPr>
              <w:widowControl/>
              <w:spacing w:after="280" w:line="500" w:lineRule="exact"/>
              <w:rPr>
                <w:rFonts w:ascii="Times New Roman" w:hAnsi="Times New Roman" w:eastAsia="仿宋_GB2312"/>
                <w:bCs/>
                <w:kern w:val="0"/>
                <w:sz w:val="18"/>
                <w:szCs w:val="18"/>
              </w:rPr>
            </w:pPr>
            <w:r>
              <w:rPr>
                <w:rFonts w:ascii="Times New Roman" w:hAnsi="Times New Roman" w:eastAsia="仿宋_GB2312"/>
                <w:bCs/>
                <w:kern w:val="0"/>
                <w:sz w:val="18"/>
                <w:szCs w:val="18"/>
              </w:rPr>
              <w:t>一、</w:t>
            </w:r>
            <w:r>
              <w:rPr>
                <w:rFonts w:hint="eastAsia" w:ascii="Times New Roman" w:hAnsi="Times New Roman" w:eastAsia="仿宋_GB2312"/>
                <w:bCs/>
                <w:kern w:val="0"/>
                <w:sz w:val="18"/>
                <w:szCs w:val="18"/>
              </w:rPr>
              <w:t>杨师孔《秀野堂集》文献价值举隅</w:t>
            </w:r>
            <w:r>
              <w:rPr>
                <w:rFonts w:ascii="Times New Roman" w:hAnsi="Times New Roman" w:eastAsia="仿宋_GB2312"/>
                <w:bCs/>
                <w:kern w:val="0"/>
                <w:sz w:val="18"/>
                <w:szCs w:val="18"/>
              </w:rPr>
              <w:t xml:space="preserve"> 《阳明学刊》第</w:t>
            </w:r>
            <w:r>
              <w:rPr>
                <w:rFonts w:hint="eastAsia" w:ascii="Times New Roman" w:hAnsi="Times New Roman" w:eastAsia="仿宋_GB2312"/>
                <w:bCs/>
                <w:kern w:val="0"/>
                <w:sz w:val="18"/>
                <w:szCs w:val="18"/>
              </w:rPr>
              <w:t>六</w:t>
            </w:r>
            <w:r>
              <w:rPr>
                <w:rFonts w:ascii="Times New Roman" w:hAnsi="Times New Roman" w:eastAsia="仿宋_GB2312"/>
                <w:bCs/>
                <w:kern w:val="0"/>
                <w:sz w:val="18"/>
                <w:szCs w:val="18"/>
              </w:rPr>
              <w:t>辑，2012</w:t>
            </w:r>
          </w:p>
          <w:p>
            <w:pPr>
              <w:widowControl/>
              <w:spacing w:after="280" w:line="500" w:lineRule="exact"/>
              <w:rPr>
                <w:rFonts w:ascii="Times New Roman" w:hAnsi="Times New Roman" w:eastAsia="仿宋_GB2312"/>
                <w:bCs/>
                <w:kern w:val="0"/>
                <w:sz w:val="18"/>
                <w:szCs w:val="18"/>
              </w:rPr>
            </w:pPr>
            <w:r>
              <w:rPr>
                <w:rFonts w:ascii="Times New Roman" w:hAnsi="Times New Roman" w:eastAsia="仿宋_GB2312"/>
                <w:bCs/>
                <w:kern w:val="0"/>
                <w:sz w:val="18"/>
                <w:szCs w:val="18"/>
              </w:rPr>
              <w:t>二、黔诗纪略指瑕 《阳明学刊》第七辑, 2015</w:t>
            </w:r>
          </w:p>
          <w:p>
            <w:pPr>
              <w:widowControl/>
              <w:spacing w:line="0" w:lineRule="atLeast"/>
              <w:rPr>
                <w:rFonts w:hint="eastAsia" w:ascii="宋体" w:hAnsi="宋体" w:cs="宋体"/>
                <w:b/>
                <w:bCs/>
                <w:color w:val="000000"/>
                <w:kern w:val="0"/>
                <w:szCs w:val="21"/>
              </w:rPr>
            </w:pPr>
          </w:p>
          <w:p>
            <w:pPr>
              <w:widowControl/>
              <w:spacing w:line="0" w:lineRule="atLeast"/>
              <w:rPr>
                <w:rFonts w:hint="eastAsia" w:ascii="宋体" w:hAnsi="宋体" w:cs="宋体"/>
                <w:b/>
                <w:bCs/>
                <w:color w:val="000000"/>
                <w:kern w:val="0"/>
                <w:szCs w:val="21"/>
              </w:rPr>
            </w:pPr>
          </w:p>
        </w:tc>
      </w:tr>
      <w:tr>
        <w:tblPrEx>
          <w:tblLayout w:type="fixed"/>
          <w:tblCellMar>
            <w:top w:w="0" w:type="dxa"/>
            <w:left w:w="108" w:type="dxa"/>
            <w:bottom w:w="0" w:type="dxa"/>
            <w:right w:w="108" w:type="dxa"/>
          </w:tblCellMar>
        </w:tblPrEx>
        <w:trPr>
          <w:cantSplit/>
          <w:trHeight w:val="312" w:hRule="atLeast"/>
        </w:trPr>
        <w:tc>
          <w:tcPr>
            <w:tcW w:w="8239" w:type="dxa"/>
            <w:gridSpan w:val="8"/>
            <w:vMerge w:val="restart"/>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0" w:lineRule="atLeast"/>
              <w:rPr>
                <w:rFonts w:hint="eastAsia" w:ascii="宋体" w:hAnsi="宋体" w:cs="宋体"/>
                <w:b/>
                <w:bCs/>
                <w:color w:val="000000"/>
                <w:kern w:val="0"/>
                <w:szCs w:val="21"/>
              </w:rPr>
            </w:pPr>
            <w:r>
              <w:rPr>
                <w:rFonts w:hint="eastAsia" w:ascii="黑体" w:hAnsi="黑体" w:eastAsia="黑体" w:cs="宋体"/>
                <w:b/>
                <w:bCs/>
                <w:color w:val="000000"/>
                <w:kern w:val="0"/>
                <w:szCs w:val="21"/>
              </w:rPr>
              <w:t>2012</w:t>
            </w:r>
            <w:r>
              <w:rPr>
                <w:rFonts w:hint="eastAsia" w:ascii="宋体" w:hAnsi="宋体" w:cs="宋体"/>
                <w:b/>
                <w:bCs/>
                <w:color w:val="000000"/>
                <w:kern w:val="0"/>
                <w:szCs w:val="21"/>
              </w:rPr>
              <w:t>年以来获得发明专利、科研（教学）成果奖及成果推广情况</w:t>
            </w:r>
          </w:p>
          <w:p>
            <w:pPr>
              <w:widowControl/>
              <w:spacing w:line="0" w:lineRule="atLeast"/>
              <w:rPr>
                <w:rFonts w:hint="eastAsia" w:ascii="宋体" w:hAnsi="宋体" w:cs="宋体"/>
                <w:b/>
                <w:bCs/>
                <w:color w:val="000000"/>
                <w:kern w:val="0"/>
                <w:szCs w:val="21"/>
              </w:rPr>
            </w:pPr>
          </w:p>
          <w:p>
            <w:pPr>
              <w:widowControl/>
              <w:spacing w:line="0" w:lineRule="atLeast"/>
              <w:rPr>
                <w:rFonts w:hint="eastAsia" w:ascii="宋体" w:hAnsi="宋体" w:cs="宋体"/>
                <w:b/>
                <w:bCs/>
                <w:color w:val="000000"/>
                <w:kern w:val="0"/>
                <w:szCs w:val="21"/>
              </w:rPr>
            </w:pPr>
            <w:r>
              <w:rPr>
                <w:rFonts w:ascii="宋体" w:hAnsi="宋体" w:cs="宋体"/>
                <w:b/>
                <w:bCs/>
                <w:color w:val="000000"/>
                <w:kern w:val="0"/>
                <w:szCs w:val="21"/>
              </w:rPr>
              <w:t>无</w:t>
            </w:r>
          </w:p>
        </w:tc>
      </w:tr>
      <w:tr>
        <w:tblPrEx>
          <w:tblLayout w:type="fixed"/>
          <w:tblCellMar>
            <w:top w:w="0" w:type="dxa"/>
            <w:left w:w="108" w:type="dxa"/>
            <w:bottom w:w="0" w:type="dxa"/>
            <w:right w:w="108" w:type="dxa"/>
          </w:tblCellMar>
        </w:tblPrEx>
        <w:trPr>
          <w:cantSplit/>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cantSplit/>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cantSplit/>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cantSplit/>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cantSplit/>
          <w:trHeight w:val="280"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cantSplit/>
          <w:trHeight w:val="312" w:hRule="atLeast"/>
        </w:trPr>
        <w:tc>
          <w:tcPr>
            <w:tcW w:w="8239"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0" w:lineRule="atLeast"/>
              <w:rPr>
                <w:rFonts w:hint="eastAsia" w:ascii="宋体" w:hAnsi="宋体" w:cs="宋体"/>
                <w:b/>
                <w:bCs/>
                <w:color w:val="000000"/>
                <w:kern w:val="0"/>
                <w:szCs w:val="21"/>
              </w:rPr>
            </w:pPr>
            <w:r>
              <w:rPr>
                <w:rFonts w:hint="eastAsia" w:ascii="宋体" w:hAnsi="宋体" w:cs="宋体"/>
                <w:b/>
                <w:bCs/>
                <w:color w:val="000000"/>
                <w:kern w:val="0"/>
                <w:szCs w:val="21"/>
              </w:rPr>
              <w:t>学术兼职及荣誉称号</w:t>
            </w:r>
          </w:p>
          <w:p>
            <w:pPr>
              <w:widowControl/>
              <w:spacing w:line="0" w:lineRule="atLeast"/>
              <w:rPr>
                <w:rFonts w:ascii="宋体" w:hAnsi="宋体" w:cs="宋体"/>
                <w:b/>
                <w:bCs/>
                <w:color w:val="000000"/>
                <w:kern w:val="0"/>
                <w:szCs w:val="21"/>
              </w:rPr>
            </w:pPr>
            <w:r>
              <w:rPr>
                <w:rFonts w:hint="eastAsia" w:ascii="宋体" w:hAnsi="宋体" w:cs="宋体"/>
                <w:b/>
                <w:bCs/>
                <w:color w:val="000000"/>
                <w:kern w:val="0"/>
                <w:szCs w:val="21"/>
              </w:rPr>
              <w:t>无</w:t>
            </w:r>
          </w:p>
        </w:tc>
      </w:tr>
    </w:tbl>
    <w:p/>
    <w:p/>
    <w:p/>
    <w:p/>
    <w:p>
      <w:pPr>
        <w:jc w:val="center"/>
        <w:rPr>
          <w:rFonts w:hint="eastAsia"/>
          <w:b/>
        </w:rPr>
      </w:pPr>
      <w:r>
        <w:rPr>
          <w:rFonts w:hint="eastAsia"/>
          <w:b/>
          <w:sz w:val="28"/>
          <w:szCs w:val="28"/>
        </w:rPr>
        <w:t>研究生导师信息简表</w:t>
      </w:r>
    </w:p>
    <w:tbl>
      <w:tblPr>
        <w:tblStyle w:val="6"/>
        <w:tblpPr w:leftFromText="180" w:rightFromText="180" w:vertAnchor="page" w:horzAnchor="margin" w:tblpY="2201"/>
        <w:tblW w:w="8239" w:type="dxa"/>
        <w:tblInd w:w="0" w:type="dxa"/>
        <w:tblLayout w:type="fixed"/>
        <w:tblCellMar>
          <w:top w:w="0" w:type="dxa"/>
          <w:left w:w="108" w:type="dxa"/>
          <w:bottom w:w="0" w:type="dxa"/>
          <w:right w:w="108" w:type="dxa"/>
        </w:tblCellMar>
      </w:tblPr>
      <w:tblGrid>
        <w:gridCol w:w="1045"/>
        <w:gridCol w:w="1228"/>
        <w:gridCol w:w="925"/>
        <w:gridCol w:w="714"/>
        <w:gridCol w:w="567"/>
        <w:gridCol w:w="637"/>
        <w:gridCol w:w="526"/>
        <w:gridCol w:w="2597"/>
      </w:tblGrid>
      <w:tr>
        <w:tblPrEx>
          <w:tblLayout w:type="fixed"/>
          <w:tblCellMar>
            <w:top w:w="0" w:type="dxa"/>
            <w:left w:w="108" w:type="dxa"/>
            <w:bottom w:w="0" w:type="dxa"/>
            <w:right w:w="108" w:type="dxa"/>
          </w:tblCellMar>
        </w:tblPrEx>
        <w:trPr>
          <w:trHeight w:val="420" w:hRule="atLeast"/>
        </w:trPr>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b/>
                <w:bCs/>
                <w:color w:val="000000"/>
                <w:kern w:val="0"/>
                <w:szCs w:val="21"/>
              </w:rPr>
            </w:pPr>
            <w:r>
              <w:rPr>
                <w:rFonts w:hint="eastAsia" w:ascii="宋体" w:hAnsi="宋体" w:cs="Arial"/>
                <w:b/>
                <w:bCs/>
                <w:color w:val="000000"/>
                <w:kern w:val="0"/>
                <w:szCs w:val="21"/>
              </w:rPr>
              <w:t>姓</w:t>
            </w:r>
            <w:r>
              <w:rPr>
                <w:rFonts w:ascii="Arial" w:hAnsi="Arial" w:cs="Arial"/>
                <w:b/>
                <w:bCs/>
                <w:color w:val="000000"/>
                <w:kern w:val="0"/>
                <w:szCs w:val="21"/>
              </w:rPr>
              <w:t xml:space="preserve">    </w:t>
            </w:r>
            <w:r>
              <w:rPr>
                <w:rFonts w:hint="eastAsia" w:ascii="宋体" w:hAnsi="宋体" w:cs="Arial"/>
                <w:b/>
                <w:bCs/>
                <w:color w:val="000000"/>
                <w:kern w:val="0"/>
                <w:szCs w:val="21"/>
              </w:rPr>
              <w:t>名</w:t>
            </w:r>
          </w:p>
        </w:tc>
        <w:tc>
          <w:tcPr>
            <w:tcW w:w="12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黄海</w:t>
            </w:r>
          </w:p>
        </w:tc>
        <w:tc>
          <w:tcPr>
            <w:tcW w:w="9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Arial" w:hAnsi="Arial" w:cs="Arial"/>
                <w:b/>
                <w:bCs/>
                <w:color w:val="000000"/>
                <w:kern w:val="0"/>
                <w:szCs w:val="21"/>
              </w:rPr>
            </w:pPr>
            <w:r>
              <w:rPr>
                <w:rFonts w:hint="eastAsia" w:ascii="宋体" w:hAnsi="宋体" w:cs="Arial"/>
                <w:b/>
                <w:bCs/>
                <w:color w:val="000000"/>
                <w:kern w:val="0"/>
                <w:szCs w:val="21"/>
              </w:rPr>
              <w:t>姓</w:t>
            </w:r>
            <w:r>
              <w:rPr>
                <w:rFonts w:ascii="Arial" w:hAnsi="Arial" w:cs="Arial"/>
                <w:b/>
                <w:bCs/>
                <w:color w:val="000000"/>
                <w:kern w:val="0"/>
                <w:szCs w:val="21"/>
              </w:rPr>
              <w:t xml:space="preserve">    </w:t>
            </w:r>
            <w:r>
              <w:rPr>
                <w:rFonts w:hint="eastAsia" w:ascii="宋体" w:hAnsi="宋体" w:cs="Arial"/>
                <w:b/>
                <w:bCs/>
                <w:color w:val="000000"/>
                <w:kern w:val="0"/>
                <w:szCs w:val="21"/>
              </w:rPr>
              <w:t>别</w:t>
            </w:r>
          </w:p>
        </w:tc>
        <w:tc>
          <w:tcPr>
            <w:tcW w:w="2444"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女</w:t>
            </w:r>
          </w:p>
        </w:tc>
        <w:tc>
          <w:tcPr>
            <w:tcW w:w="25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drawing>
                <wp:inline distT="0" distB="0" distL="114300" distR="114300">
                  <wp:extent cx="1511935" cy="1987550"/>
                  <wp:effectExtent l="0" t="0" r="12065" b="12700"/>
                  <wp:docPr id="1" name="图片 1" descr="2014证件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14证件照"/>
                          <pic:cNvPicPr>
                            <a:picLocks noChangeAspect="1"/>
                          </pic:cNvPicPr>
                        </pic:nvPicPr>
                        <pic:blipFill>
                          <a:blip r:embed="rId4"/>
                          <a:stretch>
                            <a:fillRect/>
                          </a:stretch>
                        </pic:blipFill>
                        <pic:spPr>
                          <a:xfrm>
                            <a:off x="0" y="0"/>
                            <a:ext cx="1511935" cy="1987550"/>
                          </a:xfrm>
                          <a:prstGeom prst="rect">
                            <a:avLst/>
                          </a:prstGeom>
                          <a:noFill/>
                          <a:ln w="9525">
                            <a:noFill/>
                          </a:ln>
                        </pic:spPr>
                      </pic:pic>
                    </a:graphicData>
                  </a:graphic>
                </wp:inline>
              </w:drawing>
            </w:r>
          </w:p>
        </w:tc>
      </w:tr>
      <w:tr>
        <w:tblPrEx>
          <w:tblLayout w:type="fixed"/>
          <w:tblCellMar>
            <w:top w:w="0" w:type="dxa"/>
            <w:left w:w="108" w:type="dxa"/>
            <w:bottom w:w="0" w:type="dxa"/>
            <w:right w:w="108" w:type="dxa"/>
          </w:tblCellMar>
        </w:tblPrEx>
        <w:trPr>
          <w:trHeight w:val="420" w:hRule="atLeast"/>
        </w:trPr>
        <w:tc>
          <w:tcPr>
            <w:tcW w:w="104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出生年月</w:t>
            </w:r>
          </w:p>
        </w:tc>
        <w:tc>
          <w:tcPr>
            <w:tcW w:w="12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197107</w:t>
            </w:r>
          </w:p>
        </w:tc>
        <w:tc>
          <w:tcPr>
            <w:tcW w:w="925"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000000"/>
                <w:kern w:val="0"/>
                <w:szCs w:val="21"/>
              </w:rPr>
            </w:pPr>
            <w:r>
              <w:rPr>
                <w:rFonts w:hint="eastAsia" w:ascii="Arial" w:hAnsi="Arial" w:cs="Arial"/>
                <w:b/>
                <w:bCs/>
                <w:color w:val="000000"/>
                <w:kern w:val="0"/>
                <w:szCs w:val="21"/>
              </w:rPr>
              <w:t>导师类别</w:t>
            </w:r>
          </w:p>
        </w:tc>
        <w:tc>
          <w:tcPr>
            <w:tcW w:w="7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博导</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6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硕导</w:t>
            </w:r>
          </w:p>
        </w:tc>
        <w:tc>
          <w:tcPr>
            <w:tcW w:w="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25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420" w:hRule="atLeast"/>
        </w:trPr>
        <w:tc>
          <w:tcPr>
            <w:tcW w:w="104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b/>
                <w:bCs/>
                <w:color w:val="000000"/>
                <w:kern w:val="0"/>
                <w:szCs w:val="21"/>
              </w:rPr>
            </w:pPr>
            <w:r>
              <w:rPr>
                <w:rFonts w:hint="eastAsia" w:ascii="宋体" w:hAnsi="宋体" w:cs="Arial"/>
                <w:b/>
                <w:bCs/>
                <w:color w:val="000000"/>
                <w:kern w:val="0"/>
                <w:szCs w:val="21"/>
              </w:rPr>
              <w:t>毕业院校</w:t>
            </w:r>
          </w:p>
        </w:tc>
        <w:tc>
          <w:tcPr>
            <w:tcW w:w="12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浙江大学</w:t>
            </w:r>
          </w:p>
        </w:tc>
        <w:tc>
          <w:tcPr>
            <w:tcW w:w="925"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000000"/>
                <w:kern w:val="0"/>
                <w:szCs w:val="21"/>
              </w:rPr>
            </w:pPr>
            <w:r>
              <w:rPr>
                <w:rFonts w:hint="eastAsia" w:ascii="Arial" w:hAnsi="Arial" w:cs="Arial"/>
                <w:b/>
                <w:bCs/>
                <w:color w:val="000000"/>
                <w:kern w:val="0"/>
                <w:szCs w:val="21"/>
              </w:rPr>
              <w:t>学    位</w:t>
            </w:r>
          </w:p>
        </w:tc>
        <w:tc>
          <w:tcPr>
            <w:tcW w:w="2444"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文学博士</w:t>
            </w:r>
          </w:p>
        </w:tc>
        <w:tc>
          <w:tcPr>
            <w:tcW w:w="25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420" w:hRule="atLeast"/>
        </w:trPr>
        <w:tc>
          <w:tcPr>
            <w:tcW w:w="104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职</w:t>
            </w:r>
            <w:r>
              <w:rPr>
                <w:rFonts w:ascii="Arial" w:hAnsi="Arial" w:cs="Arial"/>
                <w:b/>
                <w:bCs/>
                <w:color w:val="000000"/>
                <w:kern w:val="0"/>
                <w:szCs w:val="21"/>
              </w:rPr>
              <w:t xml:space="preserve">    </w:t>
            </w:r>
            <w:r>
              <w:rPr>
                <w:rFonts w:hint="eastAsia" w:ascii="宋体" w:hAnsi="宋体" w:cs="宋体"/>
                <w:b/>
                <w:bCs/>
                <w:color w:val="000000"/>
                <w:kern w:val="0"/>
                <w:szCs w:val="21"/>
              </w:rPr>
              <w:t>称</w:t>
            </w:r>
          </w:p>
        </w:tc>
        <w:tc>
          <w:tcPr>
            <w:tcW w:w="12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教授</w:t>
            </w:r>
          </w:p>
        </w:tc>
        <w:tc>
          <w:tcPr>
            <w:tcW w:w="9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现任职务</w:t>
            </w:r>
          </w:p>
        </w:tc>
        <w:tc>
          <w:tcPr>
            <w:tcW w:w="2444"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25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998" w:hRule="atLeast"/>
        </w:trPr>
        <w:tc>
          <w:tcPr>
            <w:tcW w:w="104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b/>
                <w:bCs/>
                <w:color w:val="000000"/>
                <w:kern w:val="0"/>
                <w:szCs w:val="21"/>
              </w:rPr>
            </w:pPr>
            <w:r>
              <w:rPr>
                <w:rFonts w:hint="eastAsia" w:ascii="宋体" w:hAnsi="宋体" w:cs="Arial"/>
                <w:b/>
                <w:bCs/>
                <w:color w:val="000000"/>
                <w:kern w:val="0"/>
                <w:szCs w:val="21"/>
              </w:rPr>
              <w:t>办公电话</w:t>
            </w:r>
          </w:p>
        </w:tc>
        <w:tc>
          <w:tcPr>
            <w:tcW w:w="12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9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电子邮件</w:t>
            </w:r>
          </w:p>
        </w:tc>
        <w:tc>
          <w:tcPr>
            <w:tcW w:w="2444" w:type="dxa"/>
            <w:gridSpan w:val="4"/>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ascii="宋体" w:hAnsi="宋体" w:cs="宋体"/>
                <w:color w:val="000000"/>
                <w:kern w:val="0"/>
                <w:szCs w:val="21"/>
              </w:rPr>
              <w:t>H</w:t>
            </w:r>
            <w:r>
              <w:rPr>
                <w:rFonts w:hint="eastAsia" w:ascii="宋体" w:hAnsi="宋体" w:cs="宋体"/>
                <w:color w:val="000000"/>
                <w:kern w:val="0"/>
                <w:szCs w:val="21"/>
              </w:rPr>
              <w:t>uanghai0752@126.com</w:t>
            </w:r>
          </w:p>
        </w:tc>
        <w:tc>
          <w:tcPr>
            <w:tcW w:w="25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420" w:hRule="atLeast"/>
        </w:trPr>
        <w:tc>
          <w:tcPr>
            <w:tcW w:w="104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b/>
                <w:bCs/>
                <w:color w:val="000000"/>
                <w:kern w:val="0"/>
                <w:szCs w:val="21"/>
              </w:rPr>
            </w:pPr>
            <w:r>
              <w:rPr>
                <w:rFonts w:hint="eastAsia" w:ascii="宋体" w:hAnsi="宋体" w:cs="Arial"/>
                <w:b/>
                <w:bCs/>
                <w:color w:val="000000"/>
                <w:kern w:val="0"/>
                <w:szCs w:val="21"/>
              </w:rPr>
              <w:t>招生学科</w:t>
            </w:r>
          </w:p>
          <w:p>
            <w:pPr>
              <w:widowControl/>
              <w:jc w:val="center"/>
              <w:rPr>
                <w:rFonts w:hint="eastAsia" w:ascii="宋体" w:hAnsi="宋体" w:cs="Arial"/>
                <w:b/>
                <w:bCs/>
                <w:color w:val="000000"/>
                <w:kern w:val="0"/>
                <w:szCs w:val="21"/>
              </w:rPr>
            </w:pPr>
            <w:r>
              <w:rPr>
                <w:rFonts w:hint="eastAsia" w:ascii="宋体" w:hAnsi="宋体" w:cs="Arial"/>
                <w:b/>
                <w:bCs/>
                <w:color w:val="000000"/>
                <w:kern w:val="0"/>
                <w:szCs w:val="21"/>
              </w:rPr>
              <w:t>方向</w:t>
            </w:r>
          </w:p>
        </w:tc>
        <w:tc>
          <w:tcPr>
            <w:tcW w:w="122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学科方向1</w:t>
            </w:r>
          </w:p>
        </w:tc>
        <w:tc>
          <w:tcPr>
            <w:tcW w:w="9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Cs/>
                <w:color w:val="000000"/>
                <w:kern w:val="0"/>
                <w:szCs w:val="21"/>
              </w:rPr>
            </w:pPr>
            <w:r>
              <w:rPr>
                <w:rFonts w:hint="eastAsia" w:ascii="宋体" w:hAnsi="宋体" w:cs="宋体"/>
                <w:bCs/>
                <w:color w:val="000000"/>
                <w:kern w:val="0"/>
                <w:szCs w:val="21"/>
              </w:rPr>
              <w:t>中国古代文学</w:t>
            </w:r>
          </w:p>
        </w:tc>
        <w:tc>
          <w:tcPr>
            <w:tcW w:w="2444" w:type="dxa"/>
            <w:gridSpan w:val="4"/>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学科方向2</w:t>
            </w:r>
          </w:p>
        </w:tc>
        <w:tc>
          <w:tcPr>
            <w:tcW w:w="2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中国现当代文学</w:t>
            </w:r>
          </w:p>
        </w:tc>
      </w:tr>
      <w:tr>
        <w:tblPrEx>
          <w:tblLayout w:type="fixed"/>
          <w:tblCellMar>
            <w:top w:w="0" w:type="dxa"/>
            <w:left w:w="108" w:type="dxa"/>
            <w:bottom w:w="0" w:type="dxa"/>
            <w:right w:w="108" w:type="dxa"/>
          </w:tblCellMar>
        </w:tblPrEx>
        <w:trPr>
          <w:trHeight w:val="312" w:hRule="atLeast"/>
        </w:trPr>
        <w:tc>
          <w:tcPr>
            <w:tcW w:w="8239" w:type="dxa"/>
            <w:gridSpan w:val="8"/>
            <w:vMerge w:val="restart"/>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0" w:lineRule="atLeast"/>
              <w:jc w:val="left"/>
              <w:rPr>
                <w:rFonts w:hint="eastAsia" w:ascii="宋体" w:hAnsi="宋体" w:cs="宋体"/>
                <w:b/>
                <w:bCs/>
                <w:color w:val="000000"/>
                <w:kern w:val="0"/>
                <w:szCs w:val="21"/>
              </w:rPr>
            </w:pPr>
            <w:r>
              <w:rPr>
                <w:rFonts w:hint="eastAsia" w:ascii="宋体" w:hAnsi="宋体" w:cs="宋体"/>
                <w:b/>
                <w:bCs/>
                <w:color w:val="000000"/>
                <w:kern w:val="0"/>
                <w:szCs w:val="21"/>
              </w:rPr>
              <w:t>主要研究领域与方向</w:t>
            </w:r>
          </w:p>
          <w:p>
            <w:pPr>
              <w:widowControl/>
              <w:spacing w:line="0" w:lineRule="atLeast"/>
              <w:jc w:val="left"/>
              <w:rPr>
                <w:rFonts w:ascii="宋体" w:hAnsi="宋体" w:cs="宋体"/>
                <w:b/>
                <w:bCs/>
                <w:color w:val="000000"/>
                <w:kern w:val="0"/>
                <w:szCs w:val="21"/>
              </w:rPr>
            </w:pPr>
            <w:r>
              <w:rPr>
                <w:rFonts w:hint="eastAsia" w:ascii="宋体" w:hAnsi="宋体" w:cs="宋体"/>
                <w:b/>
                <w:bCs/>
                <w:color w:val="000000"/>
                <w:kern w:val="0"/>
                <w:szCs w:val="21"/>
              </w:rPr>
              <w:t xml:space="preserve">    词学；宋代文学</w:t>
            </w:r>
          </w:p>
          <w:p>
            <w:pPr>
              <w:widowControl/>
              <w:spacing w:line="0" w:lineRule="atLeast"/>
              <w:jc w:val="left"/>
              <w:rPr>
                <w:rFonts w:hint="eastAsia" w:ascii="宋体" w:hAnsi="宋体" w:cs="宋体"/>
                <w:b/>
                <w:bCs/>
                <w:color w:val="000000"/>
                <w:kern w:val="0"/>
                <w:szCs w:val="21"/>
              </w:rPr>
            </w:pPr>
          </w:p>
          <w:p>
            <w:pPr>
              <w:widowControl/>
              <w:spacing w:line="0" w:lineRule="atLeast"/>
              <w:jc w:val="left"/>
              <w:rPr>
                <w:rFonts w:hint="eastAsia" w:ascii="宋体" w:hAnsi="宋体" w:cs="宋体"/>
                <w:b/>
                <w:bCs/>
                <w:color w:val="000000"/>
                <w:kern w:val="0"/>
                <w:szCs w:val="21"/>
              </w:rPr>
            </w:pPr>
          </w:p>
          <w:p>
            <w:pPr>
              <w:widowControl/>
              <w:spacing w:line="0" w:lineRule="atLeast"/>
              <w:jc w:val="left"/>
              <w:rPr>
                <w:rFonts w:hint="eastAsia" w:ascii="宋体" w:hAnsi="宋体" w:cs="宋体"/>
                <w:b/>
                <w:bCs/>
                <w:color w:val="000000"/>
                <w:kern w:val="0"/>
                <w:szCs w:val="21"/>
              </w:rPr>
            </w:pPr>
          </w:p>
          <w:p>
            <w:pPr>
              <w:widowControl/>
              <w:spacing w:line="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0" w:lineRule="atLeast"/>
              <w:jc w:val="left"/>
              <w:rPr>
                <w:rFonts w:hint="eastAsia"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27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restart"/>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0" w:lineRule="atLeast"/>
              <w:rPr>
                <w:rFonts w:hint="eastAsia" w:ascii="宋体" w:hAnsi="宋体" w:cs="宋体"/>
                <w:b/>
                <w:bCs/>
                <w:color w:val="000000"/>
                <w:kern w:val="0"/>
                <w:szCs w:val="21"/>
              </w:rPr>
            </w:pPr>
            <w:r>
              <w:rPr>
                <w:rFonts w:hint="eastAsia" w:ascii="黑体" w:hAnsi="黑体" w:eastAsia="黑体" w:cs="宋体"/>
                <w:b/>
                <w:bCs/>
                <w:color w:val="000000"/>
                <w:kern w:val="0"/>
                <w:szCs w:val="21"/>
              </w:rPr>
              <w:t>2014</w:t>
            </w:r>
            <w:r>
              <w:rPr>
                <w:rFonts w:hint="eastAsia" w:ascii="宋体" w:hAnsi="宋体" w:cs="宋体"/>
                <w:b/>
                <w:bCs/>
                <w:color w:val="000000"/>
                <w:kern w:val="0"/>
                <w:szCs w:val="21"/>
              </w:rPr>
              <w:t>年以来主要承担的科研项目（注明主持或参与、项目来源、项目名称、项目研究起止时间）</w:t>
            </w:r>
          </w:p>
          <w:p>
            <w:pPr>
              <w:widowControl/>
              <w:spacing w:line="0" w:lineRule="atLeast"/>
              <w:rPr>
                <w:rFonts w:hint="eastAsia" w:ascii="宋体" w:hAnsi="宋体" w:cs="宋体"/>
                <w:bCs/>
                <w:color w:val="000000"/>
                <w:kern w:val="0"/>
                <w:szCs w:val="21"/>
              </w:rPr>
            </w:pPr>
            <w:r>
              <w:rPr>
                <w:rFonts w:hint="eastAsia" w:ascii="宋体" w:hAnsi="宋体" w:cs="宋体"/>
                <w:bCs/>
                <w:color w:val="000000"/>
                <w:kern w:val="0"/>
                <w:szCs w:val="21"/>
              </w:rPr>
              <w:t>1. 2014年贵州大学校级精品视频公开课 “中国古典诗词名篇赏析”，主持。</w:t>
            </w:r>
          </w:p>
          <w:p>
            <w:pPr>
              <w:widowControl/>
              <w:spacing w:line="0" w:lineRule="atLeast"/>
              <w:rPr>
                <w:rFonts w:hint="eastAsia" w:ascii="宋体" w:hAnsi="宋体" w:cs="宋体"/>
                <w:bCs/>
                <w:color w:val="000000"/>
                <w:kern w:val="0"/>
                <w:szCs w:val="21"/>
              </w:rPr>
            </w:pPr>
            <w:r>
              <w:rPr>
                <w:rFonts w:hint="eastAsia" w:ascii="宋体" w:hAnsi="宋体" w:cs="宋体"/>
                <w:bCs/>
                <w:color w:val="000000"/>
                <w:kern w:val="0"/>
                <w:szCs w:val="21"/>
              </w:rPr>
              <w:t>2. 2014年度贵州大学文科重点学科及特色学科重大科研项目“贵州清代词人及词集研究”（GDZT201402），主持。</w:t>
            </w:r>
          </w:p>
          <w:p>
            <w:pPr>
              <w:widowControl/>
              <w:spacing w:line="0" w:lineRule="atLeast"/>
              <w:rPr>
                <w:rFonts w:hint="eastAsia" w:ascii="宋体" w:hAnsi="宋体" w:cs="宋体"/>
                <w:bCs/>
                <w:color w:val="000000"/>
                <w:kern w:val="0"/>
                <w:szCs w:val="21"/>
              </w:rPr>
            </w:pPr>
            <w:r>
              <w:rPr>
                <w:rFonts w:hint="eastAsia" w:ascii="宋体" w:hAnsi="宋体" w:cs="宋体"/>
                <w:bCs/>
                <w:color w:val="000000"/>
                <w:kern w:val="0"/>
                <w:szCs w:val="21"/>
              </w:rPr>
              <w:t>3.2016年贵州大学高教项目“从知识教育到人文教育：中国古代文学教学的探索与实践”（Gdgj2016006），主持。</w:t>
            </w:r>
          </w:p>
          <w:p>
            <w:pPr>
              <w:widowControl/>
              <w:spacing w:line="0" w:lineRule="atLeast"/>
              <w:rPr>
                <w:rFonts w:hint="eastAsia" w:ascii="宋体" w:hAnsi="宋体" w:cs="宋体"/>
                <w:b/>
                <w:bCs/>
                <w:color w:val="000000"/>
                <w:kern w:val="0"/>
                <w:szCs w:val="21"/>
              </w:rPr>
            </w:pPr>
          </w:p>
          <w:p>
            <w:pPr>
              <w:widowControl/>
              <w:spacing w:line="0" w:lineRule="atLeast"/>
              <w:rPr>
                <w:rFonts w:hint="eastAsia" w:ascii="宋体" w:hAnsi="宋体" w:cs="宋体"/>
                <w:b/>
                <w:bCs/>
                <w:color w:val="000000"/>
                <w:kern w:val="0"/>
                <w:szCs w:val="21"/>
              </w:rPr>
            </w:pPr>
          </w:p>
          <w:p>
            <w:pPr>
              <w:widowControl/>
              <w:spacing w:line="0" w:lineRule="atLeast"/>
              <w:rPr>
                <w:rFonts w:hint="eastAsia" w:ascii="宋体" w:hAnsi="宋体" w:cs="宋体"/>
                <w:b/>
                <w:bCs/>
                <w:color w:val="000000"/>
                <w:kern w:val="0"/>
                <w:szCs w:val="21"/>
              </w:rPr>
            </w:pPr>
          </w:p>
          <w:p>
            <w:pPr>
              <w:widowControl/>
              <w:spacing w:line="0" w:lineRule="atLeast"/>
              <w:rPr>
                <w:rFonts w:hint="eastAsia" w:ascii="宋体" w:hAnsi="宋体" w:cs="宋体"/>
                <w:b/>
                <w:bCs/>
                <w:color w:val="000000"/>
                <w:kern w:val="0"/>
                <w:szCs w:val="21"/>
              </w:rPr>
            </w:pPr>
          </w:p>
          <w:p>
            <w:pPr>
              <w:widowControl/>
              <w:spacing w:line="0" w:lineRule="atLeast"/>
              <w:rPr>
                <w:rFonts w:hint="eastAsia" w:ascii="宋体" w:hAnsi="宋体" w:cs="宋体"/>
                <w:b/>
                <w:bCs/>
                <w:color w:val="000000"/>
                <w:kern w:val="0"/>
                <w:szCs w:val="21"/>
              </w:rPr>
            </w:pPr>
          </w:p>
          <w:p>
            <w:pPr>
              <w:widowControl/>
              <w:spacing w:line="0" w:lineRule="atLeas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904" w:hRule="atLeast"/>
        </w:trPr>
        <w:tc>
          <w:tcPr>
            <w:tcW w:w="8239" w:type="dxa"/>
            <w:gridSpan w:val="8"/>
            <w:tcBorders>
              <w:top w:val="single" w:color="auto" w:sz="4" w:space="0"/>
              <w:left w:val="single" w:color="auto" w:sz="4" w:space="0"/>
              <w:right w:val="single" w:color="auto" w:sz="4" w:space="0"/>
            </w:tcBorders>
            <w:shd w:val="clear" w:color="auto" w:fill="auto"/>
            <w:vAlign w:val="top"/>
          </w:tcPr>
          <w:p>
            <w:pPr>
              <w:widowControl/>
              <w:spacing w:line="0" w:lineRule="atLeast"/>
              <w:rPr>
                <w:rFonts w:hint="eastAsia" w:ascii="宋体" w:hAnsi="宋体" w:cs="宋体"/>
                <w:b/>
                <w:bCs/>
                <w:color w:val="000000"/>
                <w:kern w:val="0"/>
                <w:szCs w:val="21"/>
              </w:rPr>
            </w:pPr>
            <w:r>
              <w:rPr>
                <w:rFonts w:hint="eastAsia" w:ascii="黑体" w:hAnsi="黑体" w:eastAsia="黑体" w:cs="宋体"/>
                <w:b/>
                <w:bCs/>
                <w:color w:val="000000"/>
                <w:kern w:val="0"/>
                <w:szCs w:val="21"/>
              </w:rPr>
              <w:t>2012</w:t>
            </w:r>
            <w:r>
              <w:rPr>
                <w:rFonts w:hint="eastAsia" w:ascii="宋体" w:hAnsi="宋体" w:cs="宋体"/>
                <w:b/>
                <w:bCs/>
                <w:color w:val="000000"/>
                <w:kern w:val="0"/>
                <w:szCs w:val="21"/>
              </w:rPr>
              <w:t>年以来主要发表学术论著（作者、论文题目、期刊名称、发表时间、期卷页码）</w:t>
            </w:r>
          </w:p>
          <w:p>
            <w:pPr>
              <w:widowControl/>
              <w:spacing w:line="0" w:lineRule="atLeast"/>
              <w:rPr>
                <w:rFonts w:hint="eastAsia" w:ascii="宋体" w:hAnsi="宋体" w:cs="宋体"/>
                <w:bCs/>
                <w:color w:val="000000"/>
                <w:kern w:val="0"/>
                <w:szCs w:val="21"/>
              </w:rPr>
            </w:pPr>
            <w:r>
              <w:rPr>
                <w:rFonts w:hint="eastAsia" w:ascii="宋体" w:hAnsi="宋体" w:cs="宋体"/>
                <w:bCs/>
                <w:color w:val="000000"/>
                <w:kern w:val="0"/>
                <w:szCs w:val="21"/>
              </w:rPr>
              <w:t>专著：</w:t>
            </w:r>
          </w:p>
          <w:p>
            <w:pPr>
              <w:widowControl/>
              <w:numPr>
                <w:ilvl w:val="0"/>
                <w:numId w:val="1"/>
              </w:numPr>
              <w:spacing w:line="0" w:lineRule="atLeast"/>
              <w:rPr>
                <w:rFonts w:hint="eastAsia" w:ascii="宋体" w:hAnsi="宋体" w:cs="宋体"/>
                <w:bCs/>
                <w:color w:val="000000"/>
                <w:kern w:val="0"/>
                <w:szCs w:val="21"/>
              </w:rPr>
            </w:pPr>
            <w:r>
              <w:rPr>
                <w:rFonts w:hint="eastAsia" w:ascii="宋体" w:hAnsi="宋体" w:cs="宋体"/>
                <w:bCs/>
                <w:color w:val="000000"/>
                <w:kern w:val="0"/>
                <w:szCs w:val="21"/>
              </w:rPr>
              <w:t>人生自是有情痴——唐宋词类说，贵州大学出版社，2013年。</w:t>
            </w:r>
          </w:p>
          <w:p>
            <w:pPr>
              <w:widowControl/>
              <w:spacing w:line="0" w:lineRule="atLeast"/>
              <w:rPr>
                <w:rFonts w:hint="eastAsia" w:ascii="宋体" w:hAnsi="宋体" w:cs="宋体"/>
                <w:bCs/>
                <w:color w:val="000000"/>
                <w:kern w:val="0"/>
                <w:szCs w:val="21"/>
              </w:rPr>
            </w:pPr>
            <w:r>
              <w:rPr>
                <w:rFonts w:hint="eastAsia" w:ascii="宋体" w:hAnsi="宋体" w:cs="宋体"/>
                <w:bCs/>
                <w:color w:val="000000"/>
                <w:kern w:val="0"/>
                <w:szCs w:val="21"/>
              </w:rPr>
              <w:t>论文：</w:t>
            </w:r>
          </w:p>
          <w:p>
            <w:pPr>
              <w:widowControl/>
              <w:spacing w:line="0" w:lineRule="atLeast"/>
              <w:rPr>
                <w:rFonts w:hint="eastAsia" w:ascii="宋体" w:hAnsi="宋体" w:cs="宋体"/>
                <w:bCs/>
                <w:color w:val="000000"/>
                <w:kern w:val="0"/>
                <w:szCs w:val="21"/>
              </w:rPr>
            </w:pPr>
            <w:r>
              <w:rPr>
                <w:rFonts w:hint="eastAsia" w:ascii="宋体" w:hAnsi="宋体" w:cs="宋体"/>
                <w:bCs/>
                <w:color w:val="000000"/>
                <w:kern w:val="0"/>
                <w:szCs w:val="21"/>
              </w:rPr>
              <w:t>1.</w:t>
            </w:r>
            <w:r>
              <w:rPr>
                <w:rFonts w:hint="eastAsia" w:ascii="宋体" w:hAnsi="宋体" w:cs="宋体"/>
                <w:bCs/>
                <w:color w:val="000000"/>
                <w:kern w:val="0"/>
                <w:szCs w:val="21"/>
              </w:rPr>
              <w:tab/>
            </w:r>
            <w:r>
              <w:rPr>
                <w:rFonts w:hint="eastAsia" w:ascii="宋体" w:hAnsi="宋体" w:cs="宋体"/>
                <w:bCs/>
                <w:color w:val="000000"/>
                <w:kern w:val="0"/>
                <w:szCs w:val="21"/>
              </w:rPr>
              <w:t>周密诗词之考察，《第八届宋代文学国际研讨会论文集》，中山大学出版社，2015年，166-174页。</w:t>
            </w:r>
          </w:p>
          <w:p>
            <w:pPr>
              <w:widowControl/>
              <w:spacing w:line="0" w:lineRule="atLeast"/>
              <w:rPr>
                <w:rFonts w:hint="eastAsia" w:ascii="宋体" w:hAnsi="宋体" w:cs="宋体"/>
                <w:b/>
                <w:bCs/>
                <w:color w:val="000000"/>
                <w:kern w:val="0"/>
                <w:szCs w:val="21"/>
              </w:rPr>
            </w:pPr>
            <w:r>
              <w:rPr>
                <w:rFonts w:hint="eastAsia" w:ascii="宋体" w:hAnsi="宋体" w:cs="宋体"/>
                <w:bCs/>
                <w:color w:val="000000"/>
                <w:kern w:val="0"/>
                <w:szCs w:val="21"/>
              </w:rPr>
              <w:t>2.</w:t>
            </w:r>
            <w:r>
              <w:rPr>
                <w:rFonts w:hint="eastAsia" w:ascii="宋体" w:hAnsi="宋体" w:cs="宋体"/>
                <w:bCs/>
                <w:color w:val="000000"/>
                <w:kern w:val="0"/>
                <w:szCs w:val="21"/>
              </w:rPr>
              <w:tab/>
            </w:r>
            <w:r>
              <w:rPr>
                <w:rFonts w:hint="eastAsia" w:ascii="宋体" w:hAnsi="宋体" w:cs="宋体"/>
                <w:bCs/>
                <w:color w:val="000000"/>
                <w:kern w:val="0"/>
                <w:szCs w:val="21"/>
              </w:rPr>
              <w:t>南宋词学批评中的情性论，贵州大学学报（社会科学版），2015年第5期，第162-168页。</w:t>
            </w:r>
          </w:p>
          <w:p>
            <w:pPr>
              <w:widowControl/>
              <w:spacing w:line="0" w:lineRule="atLeast"/>
              <w:rPr>
                <w:rFonts w:hint="eastAsia" w:ascii="宋体" w:hAnsi="宋体" w:cs="宋体"/>
                <w:b/>
                <w:bCs/>
                <w:color w:val="000000"/>
                <w:kern w:val="0"/>
                <w:szCs w:val="21"/>
              </w:rPr>
            </w:pPr>
            <w:r>
              <w:rPr>
                <w:rFonts w:hint="eastAsia" w:ascii="宋体" w:hAnsi="宋体" w:cs="宋体"/>
                <w:bCs/>
                <w:color w:val="000000"/>
                <w:kern w:val="0"/>
                <w:szCs w:val="21"/>
              </w:rPr>
              <w:t>3.</w:t>
            </w:r>
            <w:r>
              <w:rPr>
                <w:rFonts w:hint="eastAsia" w:ascii="宋体" w:hAnsi="宋体" w:cs="宋体"/>
                <w:bCs/>
                <w:color w:val="000000"/>
                <w:kern w:val="0"/>
                <w:szCs w:val="21"/>
              </w:rPr>
              <w:tab/>
            </w:r>
            <w:r>
              <w:rPr>
                <w:rFonts w:hint="eastAsia" w:ascii="宋体" w:hAnsi="宋体" w:cs="宋体"/>
                <w:bCs/>
                <w:color w:val="000000"/>
                <w:kern w:val="0"/>
                <w:szCs w:val="21"/>
              </w:rPr>
              <w:t>陈与义诗词互动之考察，广西师范学院学报，2014年第5期，（与宁智锋合作，第一作者），第30-34页。</w:t>
            </w:r>
          </w:p>
          <w:p>
            <w:pPr>
              <w:widowControl/>
              <w:spacing w:line="0" w:lineRule="atLeast"/>
              <w:rPr>
                <w:rFonts w:hint="eastAsia" w:ascii="宋体" w:hAnsi="宋体" w:cs="宋体"/>
                <w:bCs/>
                <w:color w:val="000000"/>
                <w:kern w:val="0"/>
                <w:szCs w:val="21"/>
              </w:rPr>
            </w:pPr>
            <w:r>
              <w:rPr>
                <w:rFonts w:hint="eastAsia" w:ascii="宋体" w:hAnsi="宋体" w:cs="宋体"/>
                <w:bCs/>
                <w:color w:val="000000"/>
                <w:kern w:val="0"/>
                <w:szCs w:val="21"/>
              </w:rPr>
              <w:t>4.近百年王国维《人间词》研究综述，贵州民族大学学报，2016年第3期（待印）</w:t>
            </w:r>
          </w:p>
          <w:p>
            <w:pPr>
              <w:widowControl/>
              <w:spacing w:line="0" w:lineRule="atLeast"/>
              <w:rPr>
                <w:rFonts w:hint="eastAsia" w:ascii="宋体" w:hAnsi="宋体" w:cs="宋体"/>
                <w:bCs/>
                <w:color w:val="000000"/>
                <w:kern w:val="0"/>
                <w:szCs w:val="21"/>
              </w:rPr>
            </w:pPr>
            <w:r>
              <w:rPr>
                <w:rFonts w:hint="eastAsia" w:ascii="宋体" w:hAnsi="宋体" w:cs="宋体"/>
                <w:bCs/>
                <w:color w:val="000000"/>
                <w:kern w:val="0"/>
                <w:szCs w:val="21"/>
              </w:rPr>
              <w:t>5.王国维对欧阳修词的继承与超越，大理大学学报，2016年第5期（待印）</w:t>
            </w:r>
          </w:p>
          <w:p>
            <w:pPr>
              <w:widowControl/>
              <w:spacing w:line="0" w:lineRule="atLeast"/>
              <w:rPr>
                <w:rFonts w:hint="eastAsia"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restart"/>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0" w:lineRule="atLeast"/>
              <w:rPr>
                <w:rFonts w:hint="eastAsia" w:ascii="宋体" w:hAnsi="宋体" w:cs="宋体"/>
                <w:b/>
                <w:bCs/>
                <w:color w:val="000000"/>
                <w:kern w:val="0"/>
                <w:szCs w:val="21"/>
              </w:rPr>
            </w:pPr>
            <w:r>
              <w:rPr>
                <w:rFonts w:hint="eastAsia" w:ascii="黑体" w:hAnsi="黑体" w:eastAsia="黑体" w:cs="宋体"/>
                <w:b/>
                <w:bCs/>
                <w:color w:val="000000"/>
                <w:kern w:val="0"/>
                <w:szCs w:val="21"/>
              </w:rPr>
              <w:t>2012</w:t>
            </w:r>
            <w:r>
              <w:rPr>
                <w:rFonts w:hint="eastAsia" w:ascii="宋体" w:hAnsi="宋体" w:cs="宋体"/>
                <w:b/>
                <w:bCs/>
                <w:color w:val="000000"/>
                <w:kern w:val="0"/>
                <w:szCs w:val="21"/>
              </w:rPr>
              <w:t>年以来获得发明专利、科研（教学）成果奖及成果推广情况</w:t>
            </w:r>
          </w:p>
          <w:p>
            <w:pPr>
              <w:widowControl/>
              <w:spacing w:line="0" w:lineRule="atLeast"/>
              <w:rPr>
                <w:rFonts w:hint="eastAsia" w:ascii="宋体" w:hAnsi="宋体" w:cs="宋体"/>
                <w:b/>
                <w:bCs/>
                <w:color w:val="000000"/>
                <w:kern w:val="0"/>
                <w:szCs w:val="21"/>
              </w:rPr>
            </w:pPr>
          </w:p>
          <w:p>
            <w:pPr>
              <w:widowControl/>
              <w:spacing w:line="0" w:lineRule="atLeast"/>
              <w:rPr>
                <w:rFonts w:hint="eastAsia" w:ascii="宋体" w:hAnsi="宋体" w:cs="宋体"/>
                <w:b/>
                <w:bCs/>
                <w:color w:val="000000"/>
                <w:kern w:val="0"/>
                <w:szCs w:val="21"/>
              </w:rPr>
            </w:pPr>
          </w:p>
          <w:p>
            <w:pPr>
              <w:widowControl/>
              <w:spacing w:line="0" w:lineRule="atLeast"/>
              <w:rPr>
                <w:rFonts w:hint="eastAsia" w:ascii="宋体" w:hAnsi="宋体" w:cs="宋体"/>
                <w:b/>
                <w:bCs/>
                <w:color w:val="000000"/>
                <w:kern w:val="0"/>
                <w:szCs w:val="21"/>
              </w:rPr>
            </w:pPr>
          </w:p>
          <w:p>
            <w:pPr>
              <w:widowControl/>
              <w:spacing w:line="0" w:lineRule="atLeas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27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0" w:lineRule="atLeast"/>
              <w:rPr>
                <w:rFonts w:hint="eastAsia" w:ascii="宋体" w:hAnsi="宋体" w:cs="宋体"/>
                <w:b/>
                <w:bCs/>
                <w:color w:val="000000"/>
                <w:kern w:val="0"/>
                <w:szCs w:val="21"/>
              </w:rPr>
            </w:pPr>
            <w:r>
              <w:rPr>
                <w:rFonts w:hint="eastAsia" w:ascii="宋体" w:hAnsi="宋体" w:cs="宋体"/>
                <w:b/>
                <w:bCs/>
                <w:color w:val="000000"/>
                <w:kern w:val="0"/>
                <w:szCs w:val="21"/>
              </w:rPr>
              <w:t>学术兼职及荣誉称号</w:t>
            </w:r>
          </w:p>
          <w:p>
            <w:pPr>
              <w:widowControl/>
              <w:spacing w:line="0" w:lineRule="atLeast"/>
              <w:ind w:left="449" w:hanging="449" w:hangingChars="213"/>
              <w:rPr>
                <w:rFonts w:hint="eastAsia" w:ascii="宋体" w:hAnsi="宋体" w:cs="宋体"/>
                <w:b/>
                <w:bCs/>
                <w:color w:val="000000"/>
                <w:kern w:val="0"/>
                <w:szCs w:val="21"/>
              </w:rPr>
            </w:pPr>
          </w:p>
          <w:p>
            <w:pPr>
              <w:widowControl/>
              <w:spacing w:line="0" w:lineRule="atLeast"/>
              <w:ind w:left="447" w:hanging="447" w:hangingChars="213"/>
              <w:rPr>
                <w:rFonts w:hint="eastAsia" w:ascii="宋体" w:hAnsi="宋体" w:cs="宋体"/>
                <w:bCs/>
                <w:color w:val="000000"/>
                <w:kern w:val="0"/>
                <w:szCs w:val="21"/>
              </w:rPr>
            </w:pPr>
            <w:r>
              <w:rPr>
                <w:rFonts w:hint="eastAsia" w:ascii="宋体" w:hAnsi="宋体" w:cs="宋体"/>
                <w:bCs/>
                <w:color w:val="000000"/>
                <w:kern w:val="0"/>
                <w:szCs w:val="21"/>
              </w:rPr>
              <w:t>中国词学会理事</w:t>
            </w:r>
          </w:p>
          <w:p>
            <w:pPr>
              <w:widowControl/>
              <w:spacing w:line="0" w:lineRule="atLeast"/>
              <w:ind w:left="449" w:hanging="449" w:hangingChars="213"/>
              <w:rPr>
                <w:rFonts w:ascii="宋体" w:hAnsi="宋体" w:cs="宋体"/>
                <w:b/>
                <w:bCs/>
                <w:color w:val="000000"/>
                <w:kern w:val="0"/>
                <w:szCs w:val="21"/>
              </w:rPr>
            </w:pPr>
          </w:p>
        </w:tc>
      </w:tr>
    </w:tbl>
    <w:p/>
    <w:p/>
    <w:p/>
    <w:p/>
    <w:p/>
    <w:p/>
    <w:p/>
    <w:p/>
    <w:p/>
    <w:p/>
    <w:p/>
    <w:p/>
    <w:p/>
    <w:p/>
    <w:p/>
    <w:p/>
    <w:p/>
    <w:p/>
    <w:p/>
    <w:p/>
    <w:p/>
    <w:p/>
    <w:p/>
    <w:p/>
    <w:p/>
    <w:p/>
    <w:p/>
    <w:p/>
    <w:p/>
    <w:p/>
    <w:p/>
    <w:p/>
    <w:p/>
    <w:p/>
    <w:p/>
    <w:p>
      <w:pPr>
        <w:spacing w:line="380" w:lineRule="atLeast"/>
        <w:jc w:val="center"/>
        <w:rPr>
          <w:rFonts w:hint="eastAsia"/>
          <w:b/>
        </w:rPr>
      </w:pPr>
      <w:r>
        <w:rPr>
          <w:rFonts w:hint="eastAsia"/>
          <w:b/>
          <w:sz w:val="28"/>
          <w:szCs w:val="28"/>
        </w:rPr>
        <w:t>研究生导师信息简表</w:t>
      </w:r>
    </w:p>
    <w:tbl>
      <w:tblPr>
        <w:tblStyle w:val="6"/>
        <w:tblpPr w:leftFromText="180" w:rightFromText="180" w:vertAnchor="page" w:horzAnchor="margin" w:tblpY="2201"/>
        <w:tblW w:w="8239" w:type="dxa"/>
        <w:tblInd w:w="0" w:type="dxa"/>
        <w:tblLayout w:type="fixed"/>
        <w:tblCellMar>
          <w:top w:w="0" w:type="dxa"/>
          <w:left w:w="108" w:type="dxa"/>
          <w:bottom w:w="0" w:type="dxa"/>
          <w:right w:w="108" w:type="dxa"/>
        </w:tblCellMar>
      </w:tblPr>
      <w:tblGrid>
        <w:gridCol w:w="1404"/>
        <w:gridCol w:w="1449"/>
        <w:gridCol w:w="1214"/>
        <w:gridCol w:w="736"/>
        <w:gridCol w:w="593"/>
        <w:gridCol w:w="653"/>
        <w:gridCol w:w="534"/>
        <w:gridCol w:w="1656"/>
      </w:tblGrid>
      <w:tr>
        <w:tblPrEx>
          <w:tblLayout w:type="fixed"/>
          <w:tblCellMar>
            <w:top w:w="0" w:type="dxa"/>
            <w:left w:w="108" w:type="dxa"/>
            <w:bottom w:w="0" w:type="dxa"/>
            <w:right w:w="108" w:type="dxa"/>
          </w:tblCellMar>
        </w:tblPrEx>
        <w:trPr>
          <w:trHeight w:val="420" w:hRule="atLeast"/>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atLeast"/>
              <w:jc w:val="center"/>
              <w:rPr>
                <w:rFonts w:ascii="Arial" w:hAnsi="Arial" w:cs="Arial"/>
                <w:b/>
                <w:bCs/>
                <w:color w:val="000000"/>
                <w:kern w:val="0"/>
                <w:szCs w:val="21"/>
              </w:rPr>
            </w:pPr>
            <w:r>
              <w:rPr>
                <w:rFonts w:hint="eastAsia" w:ascii="宋体" w:hAnsi="宋体" w:cs="Arial"/>
                <w:b/>
                <w:bCs/>
                <w:color w:val="000000"/>
                <w:kern w:val="0"/>
                <w:szCs w:val="21"/>
              </w:rPr>
              <w:t>姓</w:t>
            </w:r>
            <w:r>
              <w:rPr>
                <w:rFonts w:ascii="Arial" w:hAnsi="Arial" w:cs="Arial"/>
                <w:b/>
                <w:bCs/>
                <w:color w:val="000000"/>
                <w:kern w:val="0"/>
                <w:szCs w:val="21"/>
              </w:rPr>
              <w:t xml:space="preserve">    </w:t>
            </w:r>
            <w:r>
              <w:rPr>
                <w:rFonts w:hint="eastAsia" w:ascii="宋体" w:hAnsi="宋体" w:cs="Arial"/>
                <w:b/>
                <w:bCs/>
                <w:color w:val="000000"/>
                <w:kern w:val="0"/>
                <w:szCs w:val="21"/>
              </w:rPr>
              <w:t>名</w:t>
            </w:r>
          </w:p>
        </w:tc>
        <w:tc>
          <w:tcPr>
            <w:tcW w:w="1449" w:type="dxa"/>
            <w:tcBorders>
              <w:top w:val="single" w:color="auto" w:sz="4" w:space="0"/>
              <w:left w:val="nil"/>
              <w:bottom w:val="single" w:color="auto" w:sz="4" w:space="0"/>
              <w:right w:val="single" w:color="auto" w:sz="4" w:space="0"/>
            </w:tcBorders>
            <w:shd w:val="clear" w:color="auto" w:fill="auto"/>
            <w:vAlign w:val="center"/>
          </w:tcPr>
          <w:p>
            <w:pPr>
              <w:widowControl/>
              <w:spacing w:line="380" w:lineRule="atLeast"/>
              <w:jc w:val="center"/>
              <w:rPr>
                <w:rFonts w:hint="eastAsia" w:ascii="宋体" w:hAnsi="宋体" w:cs="宋体"/>
                <w:color w:val="000000"/>
                <w:kern w:val="0"/>
                <w:szCs w:val="21"/>
              </w:rPr>
            </w:pPr>
            <w:r>
              <w:rPr>
                <w:rFonts w:hint="eastAsia" w:ascii="宋体" w:hAnsi="宋体" w:cs="宋体"/>
                <w:color w:val="000000"/>
                <w:kern w:val="0"/>
                <w:szCs w:val="21"/>
              </w:rPr>
              <w:t>明月熙</w:t>
            </w:r>
          </w:p>
        </w:tc>
        <w:tc>
          <w:tcPr>
            <w:tcW w:w="1214" w:type="dxa"/>
            <w:tcBorders>
              <w:top w:val="single" w:color="auto" w:sz="4" w:space="0"/>
              <w:left w:val="nil"/>
              <w:bottom w:val="single" w:color="auto" w:sz="4" w:space="0"/>
              <w:right w:val="single" w:color="auto" w:sz="4" w:space="0"/>
            </w:tcBorders>
            <w:shd w:val="clear" w:color="auto" w:fill="auto"/>
            <w:vAlign w:val="center"/>
          </w:tcPr>
          <w:p>
            <w:pPr>
              <w:widowControl/>
              <w:spacing w:line="380" w:lineRule="atLeast"/>
              <w:jc w:val="center"/>
              <w:rPr>
                <w:rFonts w:ascii="Arial" w:hAnsi="Arial" w:cs="Arial"/>
                <w:b/>
                <w:bCs/>
                <w:color w:val="000000"/>
                <w:kern w:val="0"/>
                <w:szCs w:val="21"/>
              </w:rPr>
            </w:pPr>
            <w:r>
              <w:rPr>
                <w:rFonts w:hint="eastAsia" w:ascii="宋体" w:hAnsi="宋体" w:cs="Arial"/>
                <w:b/>
                <w:bCs/>
                <w:color w:val="000000"/>
                <w:kern w:val="0"/>
                <w:szCs w:val="21"/>
              </w:rPr>
              <w:t>性</w:t>
            </w:r>
            <w:r>
              <w:rPr>
                <w:rFonts w:ascii="Arial" w:hAnsi="Arial" w:cs="Arial"/>
                <w:b/>
                <w:bCs/>
                <w:color w:val="000000"/>
                <w:kern w:val="0"/>
                <w:szCs w:val="21"/>
              </w:rPr>
              <w:t xml:space="preserve">    </w:t>
            </w:r>
            <w:r>
              <w:rPr>
                <w:rFonts w:hint="eastAsia" w:ascii="宋体" w:hAnsi="宋体" w:cs="Arial"/>
                <w:b/>
                <w:bCs/>
                <w:color w:val="000000"/>
                <w:kern w:val="0"/>
                <w:szCs w:val="21"/>
              </w:rPr>
              <w:t>别</w:t>
            </w:r>
          </w:p>
        </w:tc>
        <w:tc>
          <w:tcPr>
            <w:tcW w:w="2516"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380" w:lineRule="atLeast"/>
              <w:jc w:val="center"/>
              <w:rPr>
                <w:rFonts w:hint="eastAsia" w:ascii="宋体" w:hAnsi="宋体" w:cs="宋体"/>
                <w:color w:val="000000"/>
                <w:kern w:val="0"/>
                <w:szCs w:val="21"/>
              </w:rPr>
            </w:pPr>
            <w:r>
              <w:rPr>
                <w:rFonts w:hint="eastAsia" w:ascii="宋体" w:hAnsi="宋体" w:cs="宋体"/>
                <w:color w:val="000000"/>
                <w:kern w:val="0"/>
                <w:szCs w:val="21"/>
              </w:rPr>
              <w:t>女</w:t>
            </w:r>
          </w:p>
        </w:tc>
        <w:tc>
          <w:tcPr>
            <w:tcW w:w="16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atLeast"/>
              <w:jc w:val="center"/>
              <w:rPr>
                <w:rFonts w:ascii="宋体" w:hAnsi="宋体" w:cs="宋体"/>
                <w:color w:val="000000"/>
                <w:kern w:val="0"/>
                <w:szCs w:val="21"/>
              </w:rPr>
            </w:pPr>
            <w:r>
              <w:rPr>
                <w:rFonts w:hint="eastAsia" w:ascii="宋体" w:hAnsi="宋体" w:cs="宋体"/>
                <w:color w:val="000000"/>
                <w:kern w:val="0"/>
                <w:szCs w:val="21"/>
              </w:rPr>
              <w:drawing>
                <wp:inline distT="0" distB="0" distL="114300" distR="114300">
                  <wp:extent cx="914400" cy="1371600"/>
                  <wp:effectExtent l="0" t="0" r="0" b="0"/>
                  <wp:docPr id="2" name="图片 2" descr="DSC_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SC_0028"/>
                          <pic:cNvPicPr>
                            <a:picLocks noChangeAspect="1"/>
                          </pic:cNvPicPr>
                        </pic:nvPicPr>
                        <pic:blipFill>
                          <a:blip r:embed="rId5"/>
                          <a:stretch>
                            <a:fillRect/>
                          </a:stretch>
                        </pic:blipFill>
                        <pic:spPr>
                          <a:xfrm>
                            <a:off x="0" y="0"/>
                            <a:ext cx="914400" cy="1371600"/>
                          </a:xfrm>
                          <a:prstGeom prst="rect">
                            <a:avLst/>
                          </a:prstGeom>
                          <a:noFill/>
                          <a:ln w="9525">
                            <a:noFill/>
                          </a:ln>
                        </pic:spPr>
                      </pic:pic>
                    </a:graphicData>
                  </a:graphic>
                </wp:inline>
              </w:drawing>
            </w:r>
          </w:p>
        </w:tc>
      </w:tr>
      <w:tr>
        <w:tblPrEx>
          <w:tblLayout w:type="fixed"/>
          <w:tblCellMar>
            <w:top w:w="0" w:type="dxa"/>
            <w:left w:w="108" w:type="dxa"/>
            <w:bottom w:w="0" w:type="dxa"/>
            <w:right w:w="108" w:type="dxa"/>
          </w:tblCellMar>
        </w:tblPrEx>
        <w:trPr>
          <w:trHeight w:val="420" w:hRule="atLeast"/>
        </w:trPr>
        <w:tc>
          <w:tcPr>
            <w:tcW w:w="1404"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atLeast"/>
              <w:jc w:val="center"/>
              <w:rPr>
                <w:rFonts w:ascii="宋体" w:hAnsi="宋体" w:cs="宋体"/>
                <w:b/>
                <w:bCs/>
                <w:color w:val="000000"/>
                <w:kern w:val="0"/>
                <w:szCs w:val="21"/>
              </w:rPr>
            </w:pPr>
            <w:r>
              <w:rPr>
                <w:rFonts w:hint="eastAsia" w:ascii="宋体" w:hAnsi="宋体" w:cs="宋体"/>
                <w:b/>
                <w:bCs/>
                <w:color w:val="000000"/>
                <w:kern w:val="0"/>
                <w:szCs w:val="21"/>
              </w:rPr>
              <w:t>出生年月</w:t>
            </w:r>
          </w:p>
        </w:tc>
        <w:tc>
          <w:tcPr>
            <w:tcW w:w="1449" w:type="dxa"/>
            <w:tcBorders>
              <w:top w:val="nil"/>
              <w:left w:val="nil"/>
              <w:bottom w:val="single" w:color="auto" w:sz="4" w:space="0"/>
              <w:right w:val="single" w:color="auto" w:sz="4" w:space="0"/>
            </w:tcBorders>
            <w:shd w:val="clear" w:color="auto" w:fill="auto"/>
            <w:vAlign w:val="center"/>
          </w:tcPr>
          <w:p>
            <w:pPr>
              <w:widowControl/>
              <w:spacing w:line="380" w:lineRule="atLeast"/>
              <w:jc w:val="center"/>
              <w:rPr>
                <w:rFonts w:hint="eastAsia" w:ascii="宋体" w:hAnsi="宋体" w:cs="宋体"/>
                <w:color w:val="000000"/>
                <w:kern w:val="0"/>
                <w:szCs w:val="21"/>
              </w:rPr>
            </w:pPr>
            <w:r>
              <w:rPr>
                <w:rFonts w:hint="eastAsia" w:ascii="宋体" w:hAnsi="宋体" w:cs="宋体"/>
                <w:color w:val="000000"/>
                <w:kern w:val="0"/>
                <w:szCs w:val="21"/>
              </w:rPr>
              <w:t>1980、6</w:t>
            </w:r>
          </w:p>
        </w:tc>
        <w:tc>
          <w:tcPr>
            <w:tcW w:w="1214" w:type="dxa"/>
            <w:tcBorders>
              <w:top w:val="nil"/>
              <w:left w:val="nil"/>
              <w:bottom w:val="single" w:color="auto" w:sz="4" w:space="0"/>
              <w:right w:val="single" w:color="auto" w:sz="4" w:space="0"/>
            </w:tcBorders>
            <w:shd w:val="clear" w:color="auto" w:fill="auto"/>
            <w:vAlign w:val="center"/>
          </w:tcPr>
          <w:p>
            <w:pPr>
              <w:widowControl/>
              <w:spacing w:line="380" w:lineRule="atLeast"/>
              <w:jc w:val="center"/>
              <w:rPr>
                <w:rFonts w:ascii="Arial" w:hAnsi="Arial" w:cs="Arial"/>
                <w:b/>
                <w:bCs/>
                <w:color w:val="000000"/>
                <w:kern w:val="0"/>
                <w:szCs w:val="21"/>
              </w:rPr>
            </w:pPr>
            <w:r>
              <w:rPr>
                <w:rFonts w:hint="eastAsia" w:ascii="Arial" w:hAnsi="Arial" w:cs="Arial"/>
                <w:b/>
                <w:bCs/>
                <w:color w:val="000000"/>
                <w:kern w:val="0"/>
                <w:szCs w:val="21"/>
              </w:rPr>
              <w:t>导师类别</w:t>
            </w:r>
          </w:p>
        </w:tc>
        <w:tc>
          <w:tcPr>
            <w:tcW w:w="736" w:type="dxa"/>
            <w:tcBorders>
              <w:top w:val="nil"/>
              <w:left w:val="nil"/>
              <w:bottom w:val="single" w:color="auto" w:sz="4" w:space="0"/>
              <w:right w:val="single" w:color="auto" w:sz="4" w:space="0"/>
            </w:tcBorders>
            <w:shd w:val="clear" w:color="auto" w:fill="auto"/>
            <w:vAlign w:val="center"/>
          </w:tcPr>
          <w:p>
            <w:pPr>
              <w:widowControl/>
              <w:spacing w:line="380" w:lineRule="atLeast"/>
              <w:jc w:val="center"/>
              <w:rPr>
                <w:rFonts w:ascii="宋体" w:hAnsi="宋体" w:cs="宋体"/>
                <w:color w:val="000000"/>
                <w:kern w:val="0"/>
                <w:szCs w:val="21"/>
              </w:rPr>
            </w:pPr>
            <w:r>
              <w:rPr>
                <w:rFonts w:hint="eastAsia" w:ascii="宋体" w:hAnsi="宋体" w:cs="宋体"/>
                <w:color w:val="000000"/>
                <w:kern w:val="0"/>
                <w:szCs w:val="21"/>
              </w:rPr>
              <w:t>博导</w:t>
            </w:r>
          </w:p>
        </w:tc>
        <w:tc>
          <w:tcPr>
            <w:tcW w:w="593" w:type="dxa"/>
            <w:tcBorders>
              <w:top w:val="nil"/>
              <w:left w:val="nil"/>
              <w:bottom w:val="single" w:color="auto" w:sz="4" w:space="0"/>
              <w:right w:val="single" w:color="auto" w:sz="4" w:space="0"/>
            </w:tcBorders>
            <w:shd w:val="clear" w:color="auto" w:fill="auto"/>
            <w:vAlign w:val="center"/>
          </w:tcPr>
          <w:p>
            <w:pPr>
              <w:widowControl/>
              <w:spacing w:line="380" w:lineRule="atLeast"/>
              <w:jc w:val="center"/>
              <w:rPr>
                <w:rFonts w:ascii="宋体" w:hAnsi="宋体" w:cs="宋体"/>
                <w:color w:val="000000"/>
                <w:kern w:val="0"/>
                <w:szCs w:val="21"/>
              </w:rPr>
            </w:pPr>
          </w:p>
        </w:tc>
        <w:tc>
          <w:tcPr>
            <w:tcW w:w="653" w:type="dxa"/>
            <w:tcBorders>
              <w:top w:val="nil"/>
              <w:left w:val="nil"/>
              <w:bottom w:val="single" w:color="auto" w:sz="4" w:space="0"/>
              <w:right w:val="single" w:color="auto" w:sz="4" w:space="0"/>
            </w:tcBorders>
            <w:shd w:val="clear" w:color="auto" w:fill="auto"/>
            <w:vAlign w:val="center"/>
          </w:tcPr>
          <w:p>
            <w:pPr>
              <w:widowControl/>
              <w:spacing w:line="380" w:lineRule="atLeast"/>
              <w:jc w:val="center"/>
              <w:rPr>
                <w:rFonts w:ascii="宋体" w:hAnsi="宋体" w:cs="宋体"/>
                <w:color w:val="000000"/>
                <w:kern w:val="0"/>
                <w:szCs w:val="21"/>
              </w:rPr>
            </w:pPr>
            <w:r>
              <w:rPr>
                <w:rFonts w:hint="eastAsia" w:ascii="宋体" w:hAnsi="宋体" w:cs="宋体"/>
                <w:color w:val="000000"/>
                <w:kern w:val="0"/>
                <w:szCs w:val="21"/>
              </w:rPr>
              <w:t>硕导</w:t>
            </w:r>
          </w:p>
        </w:tc>
        <w:tc>
          <w:tcPr>
            <w:tcW w:w="534" w:type="dxa"/>
            <w:tcBorders>
              <w:top w:val="nil"/>
              <w:left w:val="nil"/>
              <w:bottom w:val="single" w:color="auto" w:sz="4" w:space="0"/>
              <w:right w:val="single" w:color="auto" w:sz="4" w:space="0"/>
            </w:tcBorders>
            <w:shd w:val="clear" w:color="auto" w:fill="auto"/>
            <w:vAlign w:val="center"/>
          </w:tcPr>
          <w:p>
            <w:pPr>
              <w:widowControl/>
              <w:spacing w:line="380" w:lineRule="atLeast"/>
              <w:jc w:val="center"/>
              <w:rPr>
                <w:rFonts w:hint="eastAsia" w:ascii="宋体" w:hAnsi="宋体" w:cs="宋体"/>
                <w:color w:val="000000"/>
                <w:kern w:val="0"/>
                <w:szCs w:val="21"/>
              </w:rPr>
            </w:pPr>
            <w:r>
              <w:rPr>
                <w:rFonts w:hint="eastAsia" w:ascii="宋体" w:hAnsi="宋体" w:cs="宋体"/>
                <w:color w:val="000000"/>
                <w:kern w:val="0"/>
                <w:szCs w:val="21"/>
              </w:rPr>
              <w:t>√</w:t>
            </w:r>
          </w:p>
        </w:tc>
        <w:tc>
          <w:tcPr>
            <w:tcW w:w="16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80" w:lineRule="atLeast"/>
              <w:jc w:val="lef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420" w:hRule="atLeast"/>
        </w:trPr>
        <w:tc>
          <w:tcPr>
            <w:tcW w:w="1404"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atLeast"/>
              <w:jc w:val="center"/>
              <w:rPr>
                <w:rFonts w:ascii="Arial" w:hAnsi="Arial" w:cs="Arial"/>
                <w:b/>
                <w:bCs/>
                <w:color w:val="000000"/>
                <w:kern w:val="0"/>
                <w:szCs w:val="21"/>
              </w:rPr>
            </w:pPr>
            <w:r>
              <w:rPr>
                <w:rFonts w:hint="eastAsia" w:ascii="宋体" w:hAnsi="宋体" w:cs="Arial"/>
                <w:b/>
                <w:bCs/>
                <w:color w:val="000000"/>
                <w:kern w:val="0"/>
                <w:szCs w:val="21"/>
              </w:rPr>
              <w:t>毕业院校</w:t>
            </w:r>
          </w:p>
        </w:tc>
        <w:tc>
          <w:tcPr>
            <w:tcW w:w="1449" w:type="dxa"/>
            <w:tcBorders>
              <w:top w:val="nil"/>
              <w:left w:val="nil"/>
              <w:bottom w:val="single" w:color="auto" w:sz="4" w:space="0"/>
              <w:right w:val="single" w:color="auto" w:sz="4" w:space="0"/>
            </w:tcBorders>
            <w:shd w:val="clear" w:color="auto" w:fill="auto"/>
            <w:vAlign w:val="center"/>
          </w:tcPr>
          <w:p>
            <w:pPr>
              <w:widowControl/>
              <w:spacing w:line="380" w:lineRule="atLeast"/>
              <w:jc w:val="center"/>
              <w:rPr>
                <w:rFonts w:hint="eastAsia" w:ascii="宋体" w:hAnsi="宋体" w:cs="宋体"/>
                <w:color w:val="000000"/>
                <w:kern w:val="0"/>
                <w:szCs w:val="21"/>
              </w:rPr>
            </w:pPr>
            <w:r>
              <w:rPr>
                <w:rFonts w:hint="eastAsia" w:ascii="宋体" w:hAnsi="宋体" w:cs="宋体"/>
                <w:color w:val="000000"/>
                <w:kern w:val="0"/>
                <w:szCs w:val="21"/>
              </w:rPr>
              <w:t>四川大学</w:t>
            </w:r>
          </w:p>
        </w:tc>
        <w:tc>
          <w:tcPr>
            <w:tcW w:w="1214" w:type="dxa"/>
            <w:tcBorders>
              <w:top w:val="nil"/>
              <w:left w:val="nil"/>
              <w:bottom w:val="single" w:color="auto" w:sz="4" w:space="0"/>
              <w:right w:val="single" w:color="auto" w:sz="4" w:space="0"/>
            </w:tcBorders>
            <w:shd w:val="clear" w:color="auto" w:fill="auto"/>
            <w:vAlign w:val="center"/>
          </w:tcPr>
          <w:p>
            <w:pPr>
              <w:widowControl/>
              <w:spacing w:line="380" w:lineRule="atLeast"/>
              <w:jc w:val="center"/>
              <w:rPr>
                <w:rFonts w:ascii="Arial" w:hAnsi="Arial" w:cs="Arial"/>
                <w:b/>
                <w:bCs/>
                <w:color w:val="000000"/>
                <w:kern w:val="0"/>
                <w:szCs w:val="21"/>
              </w:rPr>
            </w:pPr>
            <w:r>
              <w:rPr>
                <w:rFonts w:hint="eastAsia" w:ascii="Arial" w:hAnsi="Arial" w:cs="Arial"/>
                <w:b/>
                <w:bCs/>
                <w:color w:val="000000"/>
                <w:kern w:val="0"/>
                <w:szCs w:val="21"/>
              </w:rPr>
              <w:t>学    位</w:t>
            </w:r>
          </w:p>
        </w:tc>
        <w:tc>
          <w:tcPr>
            <w:tcW w:w="2516" w:type="dxa"/>
            <w:gridSpan w:val="4"/>
            <w:tcBorders>
              <w:top w:val="nil"/>
              <w:left w:val="nil"/>
              <w:bottom w:val="single" w:color="auto" w:sz="4" w:space="0"/>
              <w:right w:val="single" w:color="auto" w:sz="4" w:space="0"/>
            </w:tcBorders>
            <w:shd w:val="clear" w:color="auto" w:fill="auto"/>
            <w:vAlign w:val="center"/>
          </w:tcPr>
          <w:p>
            <w:pPr>
              <w:widowControl/>
              <w:spacing w:line="380" w:lineRule="atLeast"/>
              <w:jc w:val="center"/>
              <w:rPr>
                <w:rFonts w:hint="eastAsia" w:ascii="宋体" w:hAnsi="宋体" w:cs="宋体"/>
                <w:color w:val="000000"/>
                <w:kern w:val="0"/>
                <w:szCs w:val="21"/>
              </w:rPr>
            </w:pPr>
            <w:r>
              <w:rPr>
                <w:rFonts w:hint="eastAsia" w:ascii="宋体" w:hAnsi="宋体" w:cs="宋体"/>
                <w:color w:val="000000"/>
                <w:kern w:val="0"/>
                <w:szCs w:val="21"/>
              </w:rPr>
              <w:t>博士</w:t>
            </w:r>
          </w:p>
        </w:tc>
        <w:tc>
          <w:tcPr>
            <w:tcW w:w="16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80" w:lineRule="atLeast"/>
              <w:jc w:val="lef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420" w:hRule="atLeast"/>
        </w:trPr>
        <w:tc>
          <w:tcPr>
            <w:tcW w:w="1404"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atLeast"/>
              <w:jc w:val="center"/>
              <w:rPr>
                <w:rFonts w:ascii="宋体" w:hAnsi="宋体" w:cs="宋体"/>
                <w:b/>
                <w:bCs/>
                <w:color w:val="000000"/>
                <w:kern w:val="0"/>
                <w:szCs w:val="21"/>
              </w:rPr>
            </w:pPr>
            <w:r>
              <w:rPr>
                <w:rFonts w:hint="eastAsia" w:ascii="宋体" w:hAnsi="宋体" w:cs="宋体"/>
                <w:b/>
                <w:bCs/>
                <w:color w:val="000000"/>
                <w:kern w:val="0"/>
                <w:szCs w:val="21"/>
              </w:rPr>
              <w:t>职</w:t>
            </w:r>
            <w:r>
              <w:rPr>
                <w:rFonts w:ascii="Arial" w:hAnsi="Arial" w:cs="Arial"/>
                <w:b/>
                <w:bCs/>
                <w:color w:val="000000"/>
                <w:kern w:val="0"/>
                <w:szCs w:val="21"/>
              </w:rPr>
              <w:t xml:space="preserve">    </w:t>
            </w:r>
            <w:r>
              <w:rPr>
                <w:rFonts w:hint="eastAsia" w:ascii="宋体" w:hAnsi="宋体" w:cs="宋体"/>
                <w:b/>
                <w:bCs/>
                <w:color w:val="000000"/>
                <w:kern w:val="0"/>
                <w:szCs w:val="21"/>
              </w:rPr>
              <w:t>称</w:t>
            </w:r>
          </w:p>
        </w:tc>
        <w:tc>
          <w:tcPr>
            <w:tcW w:w="1449" w:type="dxa"/>
            <w:tcBorders>
              <w:top w:val="nil"/>
              <w:left w:val="nil"/>
              <w:bottom w:val="single" w:color="auto" w:sz="4" w:space="0"/>
              <w:right w:val="single" w:color="auto" w:sz="4" w:space="0"/>
            </w:tcBorders>
            <w:shd w:val="clear" w:color="auto" w:fill="auto"/>
            <w:vAlign w:val="center"/>
          </w:tcPr>
          <w:p>
            <w:pPr>
              <w:widowControl/>
              <w:spacing w:line="380" w:lineRule="atLeast"/>
              <w:jc w:val="center"/>
              <w:rPr>
                <w:rFonts w:hint="eastAsia" w:ascii="宋体" w:hAnsi="宋体" w:cs="宋体"/>
                <w:color w:val="000000"/>
                <w:kern w:val="0"/>
                <w:szCs w:val="21"/>
              </w:rPr>
            </w:pPr>
            <w:r>
              <w:rPr>
                <w:rFonts w:hint="eastAsia" w:ascii="宋体" w:hAnsi="宋体" w:cs="宋体"/>
                <w:color w:val="000000"/>
                <w:kern w:val="0"/>
                <w:szCs w:val="21"/>
              </w:rPr>
              <w:t>副教授</w:t>
            </w:r>
          </w:p>
        </w:tc>
        <w:tc>
          <w:tcPr>
            <w:tcW w:w="1214" w:type="dxa"/>
            <w:tcBorders>
              <w:top w:val="nil"/>
              <w:left w:val="nil"/>
              <w:bottom w:val="single" w:color="auto" w:sz="4" w:space="0"/>
              <w:right w:val="single" w:color="auto" w:sz="4" w:space="0"/>
            </w:tcBorders>
            <w:shd w:val="clear" w:color="auto" w:fill="auto"/>
            <w:vAlign w:val="center"/>
          </w:tcPr>
          <w:p>
            <w:pPr>
              <w:widowControl/>
              <w:spacing w:line="380" w:lineRule="atLeast"/>
              <w:jc w:val="center"/>
              <w:rPr>
                <w:rFonts w:ascii="宋体" w:hAnsi="宋体" w:cs="宋体"/>
                <w:b/>
                <w:bCs/>
                <w:color w:val="000000"/>
                <w:kern w:val="0"/>
                <w:szCs w:val="21"/>
              </w:rPr>
            </w:pPr>
            <w:r>
              <w:rPr>
                <w:rFonts w:hint="eastAsia" w:ascii="宋体" w:hAnsi="宋体" w:cs="宋体"/>
                <w:b/>
                <w:bCs/>
                <w:color w:val="000000"/>
                <w:kern w:val="0"/>
                <w:szCs w:val="21"/>
              </w:rPr>
              <w:t>现任职务</w:t>
            </w:r>
          </w:p>
        </w:tc>
        <w:tc>
          <w:tcPr>
            <w:tcW w:w="2516" w:type="dxa"/>
            <w:gridSpan w:val="4"/>
            <w:tcBorders>
              <w:top w:val="nil"/>
              <w:left w:val="nil"/>
              <w:bottom w:val="single" w:color="auto" w:sz="4" w:space="0"/>
              <w:right w:val="single" w:color="auto" w:sz="4" w:space="0"/>
            </w:tcBorders>
            <w:shd w:val="clear" w:color="auto" w:fill="auto"/>
            <w:vAlign w:val="center"/>
          </w:tcPr>
          <w:p>
            <w:pPr>
              <w:widowControl/>
              <w:spacing w:line="380" w:lineRule="atLeast"/>
              <w:jc w:val="center"/>
              <w:rPr>
                <w:rFonts w:ascii="宋体" w:hAnsi="宋体" w:cs="宋体"/>
                <w:color w:val="000000"/>
                <w:kern w:val="0"/>
                <w:szCs w:val="21"/>
              </w:rPr>
            </w:pPr>
          </w:p>
        </w:tc>
        <w:tc>
          <w:tcPr>
            <w:tcW w:w="16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80" w:lineRule="atLeast"/>
              <w:jc w:val="lef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611" w:hRule="atLeast"/>
        </w:trPr>
        <w:tc>
          <w:tcPr>
            <w:tcW w:w="1404"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atLeast"/>
              <w:jc w:val="center"/>
              <w:rPr>
                <w:rFonts w:ascii="Arial" w:hAnsi="Arial" w:cs="Arial"/>
                <w:b/>
                <w:bCs/>
                <w:color w:val="000000"/>
                <w:kern w:val="0"/>
                <w:szCs w:val="21"/>
              </w:rPr>
            </w:pPr>
            <w:r>
              <w:rPr>
                <w:rFonts w:hint="eastAsia" w:ascii="宋体" w:hAnsi="宋体" w:cs="Arial"/>
                <w:b/>
                <w:bCs/>
                <w:color w:val="000000"/>
                <w:kern w:val="0"/>
                <w:szCs w:val="21"/>
              </w:rPr>
              <w:t>办公电话</w:t>
            </w:r>
          </w:p>
        </w:tc>
        <w:tc>
          <w:tcPr>
            <w:tcW w:w="1449" w:type="dxa"/>
            <w:tcBorders>
              <w:top w:val="nil"/>
              <w:left w:val="nil"/>
              <w:bottom w:val="single" w:color="auto" w:sz="4" w:space="0"/>
              <w:right w:val="single" w:color="auto" w:sz="4" w:space="0"/>
            </w:tcBorders>
            <w:shd w:val="clear" w:color="auto" w:fill="auto"/>
            <w:vAlign w:val="center"/>
          </w:tcPr>
          <w:p>
            <w:pPr>
              <w:widowControl/>
              <w:spacing w:line="380" w:lineRule="atLeast"/>
              <w:jc w:val="center"/>
              <w:rPr>
                <w:rFonts w:ascii="宋体" w:hAnsi="宋体" w:cs="宋体"/>
                <w:color w:val="000000"/>
                <w:kern w:val="0"/>
                <w:szCs w:val="21"/>
              </w:rPr>
            </w:pPr>
          </w:p>
        </w:tc>
        <w:tc>
          <w:tcPr>
            <w:tcW w:w="1214" w:type="dxa"/>
            <w:tcBorders>
              <w:top w:val="nil"/>
              <w:left w:val="nil"/>
              <w:bottom w:val="single" w:color="auto" w:sz="4" w:space="0"/>
              <w:right w:val="single" w:color="auto" w:sz="4" w:space="0"/>
            </w:tcBorders>
            <w:shd w:val="clear" w:color="auto" w:fill="auto"/>
            <w:vAlign w:val="center"/>
          </w:tcPr>
          <w:p>
            <w:pPr>
              <w:widowControl/>
              <w:spacing w:line="380" w:lineRule="atLeast"/>
              <w:jc w:val="center"/>
              <w:rPr>
                <w:rFonts w:ascii="宋体" w:hAnsi="宋体" w:cs="宋体"/>
                <w:b/>
                <w:bCs/>
                <w:color w:val="000000"/>
                <w:kern w:val="0"/>
                <w:szCs w:val="21"/>
              </w:rPr>
            </w:pPr>
            <w:r>
              <w:rPr>
                <w:rFonts w:hint="eastAsia" w:ascii="宋体" w:hAnsi="宋体" w:cs="宋体"/>
                <w:b/>
                <w:bCs/>
                <w:color w:val="000000"/>
                <w:kern w:val="0"/>
                <w:szCs w:val="21"/>
              </w:rPr>
              <w:t>电子邮件</w:t>
            </w:r>
          </w:p>
        </w:tc>
        <w:tc>
          <w:tcPr>
            <w:tcW w:w="2516" w:type="dxa"/>
            <w:gridSpan w:val="4"/>
            <w:tcBorders>
              <w:top w:val="nil"/>
              <w:left w:val="nil"/>
              <w:bottom w:val="single" w:color="auto" w:sz="4" w:space="0"/>
              <w:right w:val="single" w:color="auto" w:sz="4" w:space="0"/>
            </w:tcBorders>
            <w:shd w:val="clear" w:color="auto" w:fill="auto"/>
            <w:vAlign w:val="center"/>
          </w:tcPr>
          <w:p>
            <w:pPr>
              <w:widowControl/>
              <w:spacing w:line="380" w:lineRule="atLeast"/>
              <w:jc w:val="center"/>
              <w:rPr>
                <w:rFonts w:hint="eastAsia" w:ascii="宋体" w:hAnsi="宋体" w:cs="宋体"/>
                <w:color w:val="000000"/>
                <w:kern w:val="0"/>
                <w:szCs w:val="21"/>
              </w:rPr>
            </w:pPr>
            <w:r>
              <w:rPr>
                <w:rFonts w:hint="eastAsia" w:ascii="宋体" w:hAnsi="宋体" w:cs="宋体"/>
                <w:color w:val="000000"/>
                <w:kern w:val="0"/>
                <w:szCs w:val="21"/>
              </w:rPr>
              <w:t>13281066@qq.com</w:t>
            </w:r>
          </w:p>
        </w:tc>
        <w:tc>
          <w:tcPr>
            <w:tcW w:w="16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80" w:lineRule="atLeast"/>
              <w:jc w:val="lef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420" w:hRule="atLeast"/>
        </w:trPr>
        <w:tc>
          <w:tcPr>
            <w:tcW w:w="1404"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atLeast"/>
              <w:jc w:val="center"/>
              <w:rPr>
                <w:rFonts w:hint="eastAsia" w:ascii="宋体" w:hAnsi="宋体" w:cs="Arial"/>
                <w:b/>
                <w:bCs/>
                <w:color w:val="000000"/>
                <w:kern w:val="0"/>
                <w:szCs w:val="21"/>
              </w:rPr>
            </w:pPr>
            <w:r>
              <w:rPr>
                <w:rFonts w:hint="eastAsia" w:ascii="宋体" w:hAnsi="宋体" w:cs="Arial"/>
                <w:b/>
                <w:bCs/>
                <w:color w:val="000000"/>
                <w:kern w:val="0"/>
                <w:szCs w:val="21"/>
              </w:rPr>
              <w:t>招生学科</w:t>
            </w:r>
          </w:p>
          <w:p>
            <w:pPr>
              <w:widowControl/>
              <w:spacing w:line="380" w:lineRule="atLeast"/>
              <w:jc w:val="center"/>
              <w:rPr>
                <w:rFonts w:hint="eastAsia" w:ascii="宋体" w:hAnsi="宋体" w:cs="Arial"/>
                <w:b/>
                <w:bCs/>
                <w:color w:val="000000"/>
                <w:kern w:val="0"/>
                <w:szCs w:val="21"/>
              </w:rPr>
            </w:pPr>
            <w:r>
              <w:rPr>
                <w:rFonts w:hint="eastAsia" w:ascii="宋体" w:hAnsi="宋体" w:cs="Arial"/>
                <w:b/>
                <w:bCs/>
                <w:color w:val="000000"/>
                <w:kern w:val="0"/>
                <w:szCs w:val="21"/>
              </w:rPr>
              <w:t>方向</w:t>
            </w:r>
          </w:p>
        </w:tc>
        <w:tc>
          <w:tcPr>
            <w:tcW w:w="1449" w:type="dxa"/>
            <w:tcBorders>
              <w:top w:val="nil"/>
              <w:left w:val="nil"/>
              <w:bottom w:val="single" w:color="auto" w:sz="4" w:space="0"/>
              <w:right w:val="single" w:color="auto" w:sz="4" w:space="0"/>
            </w:tcBorders>
            <w:shd w:val="clear" w:color="auto" w:fill="auto"/>
            <w:vAlign w:val="center"/>
          </w:tcPr>
          <w:p>
            <w:pPr>
              <w:widowControl/>
              <w:spacing w:line="380" w:lineRule="atLeast"/>
              <w:jc w:val="center"/>
              <w:rPr>
                <w:rFonts w:hint="eastAsia" w:ascii="宋体" w:hAnsi="宋体" w:cs="宋体"/>
                <w:color w:val="000000"/>
                <w:kern w:val="0"/>
                <w:szCs w:val="21"/>
              </w:rPr>
            </w:pPr>
            <w:r>
              <w:rPr>
                <w:rFonts w:hint="eastAsia" w:ascii="宋体" w:hAnsi="宋体" w:cs="宋体"/>
                <w:color w:val="000000"/>
                <w:kern w:val="0"/>
                <w:szCs w:val="21"/>
              </w:rPr>
              <w:t>学科方向1</w:t>
            </w:r>
          </w:p>
        </w:tc>
        <w:tc>
          <w:tcPr>
            <w:tcW w:w="1214" w:type="dxa"/>
            <w:tcBorders>
              <w:top w:val="nil"/>
              <w:left w:val="nil"/>
              <w:bottom w:val="single" w:color="auto" w:sz="4" w:space="0"/>
              <w:right w:val="single" w:color="auto" w:sz="4" w:space="0"/>
            </w:tcBorders>
            <w:shd w:val="clear" w:color="auto" w:fill="auto"/>
            <w:vAlign w:val="center"/>
          </w:tcPr>
          <w:p>
            <w:pPr>
              <w:widowControl/>
              <w:spacing w:line="380" w:lineRule="atLeast"/>
              <w:jc w:val="center"/>
              <w:rPr>
                <w:rFonts w:hint="eastAsia" w:ascii="宋体" w:hAnsi="宋体" w:cs="宋体"/>
                <w:bCs/>
                <w:color w:val="000000"/>
                <w:kern w:val="0"/>
                <w:szCs w:val="21"/>
              </w:rPr>
            </w:pPr>
            <w:r>
              <w:rPr>
                <w:rFonts w:hint="eastAsia" w:ascii="宋体" w:hAnsi="宋体" w:cs="宋体"/>
                <w:bCs/>
                <w:color w:val="000000"/>
                <w:kern w:val="0"/>
                <w:szCs w:val="21"/>
              </w:rPr>
              <w:t>中国古代文学元明清方向</w:t>
            </w:r>
          </w:p>
        </w:tc>
        <w:tc>
          <w:tcPr>
            <w:tcW w:w="2516" w:type="dxa"/>
            <w:gridSpan w:val="4"/>
            <w:tcBorders>
              <w:top w:val="nil"/>
              <w:left w:val="nil"/>
              <w:bottom w:val="single" w:color="auto" w:sz="4" w:space="0"/>
              <w:right w:val="single" w:color="auto" w:sz="4" w:space="0"/>
            </w:tcBorders>
            <w:shd w:val="clear" w:color="auto" w:fill="auto"/>
            <w:vAlign w:val="center"/>
          </w:tcPr>
          <w:p>
            <w:pPr>
              <w:widowControl/>
              <w:spacing w:line="380" w:lineRule="atLeast"/>
              <w:jc w:val="center"/>
              <w:rPr>
                <w:rFonts w:hint="eastAsia" w:ascii="宋体" w:hAnsi="宋体" w:cs="宋体"/>
                <w:color w:val="000000"/>
                <w:kern w:val="0"/>
                <w:szCs w:val="21"/>
              </w:rPr>
            </w:pPr>
            <w:r>
              <w:rPr>
                <w:rFonts w:hint="eastAsia" w:ascii="宋体" w:hAnsi="宋体" w:cs="宋体"/>
                <w:color w:val="000000"/>
                <w:kern w:val="0"/>
                <w:szCs w:val="21"/>
              </w:rPr>
              <w:t>学科方向2</w:t>
            </w:r>
          </w:p>
        </w:tc>
        <w:tc>
          <w:tcPr>
            <w:tcW w:w="1656" w:type="dxa"/>
            <w:tcBorders>
              <w:top w:val="single" w:color="auto" w:sz="4" w:space="0"/>
              <w:left w:val="single" w:color="auto" w:sz="4" w:space="0"/>
              <w:bottom w:val="single" w:color="auto" w:sz="4" w:space="0"/>
              <w:right w:val="single" w:color="auto" w:sz="4" w:space="0"/>
            </w:tcBorders>
            <w:vAlign w:val="center"/>
          </w:tcPr>
          <w:p>
            <w:pPr>
              <w:widowControl/>
              <w:spacing w:line="380" w:lineRule="atLeast"/>
              <w:jc w:val="lef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380" w:hRule="atLeast"/>
        </w:trPr>
        <w:tc>
          <w:tcPr>
            <w:tcW w:w="8239" w:type="dxa"/>
            <w:gridSpan w:val="8"/>
            <w:vMerge w:val="restart"/>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380" w:lineRule="atLeast"/>
              <w:jc w:val="left"/>
              <w:rPr>
                <w:rFonts w:hint="eastAsia" w:ascii="宋体" w:hAnsi="宋体" w:cs="宋体"/>
                <w:b/>
                <w:bCs/>
                <w:color w:val="000000"/>
                <w:kern w:val="0"/>
                <w:szCs w:val="21"/>
              </w:rPr>
            </w:pPr>
            <w:r>
              <w:rPr>
                <w:rFonts w:hint="eastAsia" w:ascii="宋体" w:hAnsi="宋体" w:cs="宋体"/>
                <w:b/>
                <w:bCs/>
                <w:color w:val="000000"/>
                <w:kern w:val="0"/>
                <w:szCs w:val="21"/>
              </w:rPr>
              <w:t>主要研究领域与方向</w:t>
            </w:r>
          </w:p>
          <w:p>
            <w:pPr>
              <w:widowControl/>
              <w:spacing w:line="380" w:lineRule="atLeast"/>
              <w:jc w:val="left"/>
              <w:rPr>
                <w:rFonts w:hint="eastAsia" w:ascii="宋体" w:hAnsi="宋体" w:cs="宋体"/>
                <w:b/>
                <w:bCs/>
                <w:color w:val="000000"/>
                <w:kern w:val="0"/>
                <w:szCs w:val="21"/>
              </w:rPr>
            </w:pPr>
            <w:r>
              <w:rPr>
                <w:rFonts w:hint="eastAsia" w:ascii="宋体" w:hAnsi="宋体" w:cs="宋体"/>
                <w:b/>
                <w:bCs/>
                <w:color w:val="000000"/>
                <w:kern w:val="0"/>
                <w:szCs w:val="21"/>
              </w:rPr>
              <w:t xml:space="preserve">     </w:t>
            </w:r>
          </w:p>
          <w:p>
            <w:pPr>
              <w:widowControl/>
              <w:spacing w:line="380" w:lineRule="atLeast"/>
              <w:ind w:firstLine="420" w:firstLineChars="200"/>
              <w:jc w:val="left"/>
              <w:rPr>
                <w:rFonts w:hint="eastAsia" w:ascii="楷体_GB2312" w:hAnsi="楷体" w:eastAsia="楷体_GB2312" w:cs="宋体"/>
                <w:bCs/>
                <w:color w:val="000000"/>
                <w:kern w:val="0"/>
                <w:szCs w:val="21"/>
              </w:rPr>
            </w:pPr>
            <w:r>
              <w:rPr>
                <w:rFonts w:hint="eastAsia" w:ascii="楷体_GB2312" w:hAnsi="楷体" w:eastAsia="楷体_GB2312" w:cs="宋体"/>
                <w:bCs/>
                <w:color w:val="000000"/>
                <w:kern w:val="0"/>
                <w:szCs w:val="21"/>
              </w:rPr>
              <w:t>中国古代文学元明清方向，主要涉及</w:t>
            </w:r>
            <w:r>
              <w:rPr>
                <w:rFonts w:hint="eastAsia" w:ascii="楷体_GB2312" w:hAnsi="楷体" w:eastAsia="楷体_GB2312"/>
                <w:szCs w:val="21"/>
              </w:rPr>
              <w:t>古典文学史、文化史及文学个案研究等领域。</w:t>
            </w:r>
          </w:p>
        </w:tc>
      </w:tr>
      <w:tr>
        <w:tblPrEx>
          <w:tblLayout w:type="fixed"/>
          <w:tblCellMar>
            <w:top w:w="0" w:type="dxa"/>
            <w:left w:w="108" w:type="dxa"/>
            <w:bottom w:w="0" w:type="dxa"/>
            <w:right w:w="108" w:type="dxa"/>
          </w:tblCellMar>
        </w:tblPrEx>
        <w:trPr>
          <w:trHeight w:val="380" w:hRule="atLeast"/>
        </w:trPr>
        <w:tc>
          <w:tcPr>
            <w:tcW w:w="8239" w:type="dxa"/>
            <w:gridSpan w:val="8"/>
            <w:vMerge w:val="continue"/>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380" w:lineRule="atLeast"/>
              <w:jc w:val="left"/>
              <w:rPr>
                <w:rFonts w:hint="eastAsia"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80"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38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80"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38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80"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38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80" w:hRule="atLeast"/>
        </w:trPr>
        <w:tc>
          <w:tcPr>
            <w:tcW w:w="8239" w:type="dxa"/>
            <w:gridSpan w:val="8"/>
            <w:vMerge w:val="restart"/>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380" w:lineRule="atLeast"/>
              <w:rPr>
                <w:rFonts w:hint="eastAsia" w:ascii="宋体" w:hAnsi="宋体" w:cs="宋体"/>
                <w:b/>
                <w:bCs/>
                <w:color w:val="000000"/>
                <w:kern w:val="0"/>
                <w:szCs w:val="21"/>
              </w:rPr>
            </w:pPr>
            <w:r>
              <w:rPr>
                <w:rFonts w:hint="eastAsia" w:ascii="黑体" w:hAnsi="黑体" w:eastAsia="黑体" w:cs="宋体"/>
                <w:b/>
                <w:bCs/>
                <w:color w:val="000000"/>
                <w:kern w:val="0"/>
                <w:szCs w:val="21"/>
              </w:rPr>
              <w:t>2014</w:t>
            </w:r>
            <w:r>
              <w:rPr>
                <w:rFonts w:hint="eastAsia" w:ascii="宋体" w:hAnsi="宋体" w:cs="宋体"/>
                <w:b/>
                <w:bCs/>
                <w:color w:val="000000"/>
                <w:kern w:val="0"/>
                <w:szCs w:val="21"/>
              </w:rPr>
              <w:t>年以来主要承担的科研项目（注明主持或参与、项目来源、项目名称、项目研究起止时间）</w:t>
            </w:r>
          </w:p>
          <w:p>
            <w:pPr>
              <w:spacing w:line="380" w:lineRule="atLeast"/>
              <w:rPr>
                <w:rFonts w:hint="eastAsia" w:ascii="楷体_GB2312" w:hAnsi="楷体" w:eastAsia="楷体_GB2312"/>
                <w:b/>
                <w:szCs w:val="21"/>
              </w:rPr>
            </w:pPr>
            <w:r>
              <w:rPr>
                <w:rFonts w:hint="eastAsia" w:ascii="楷体_GB2312" w:hAnsi="楷体" w:eastAsia="楷体_GB2312"/>
                <w:b/>
                <w:szCs w:val="21"/>
              </w:rPr>
              <w:t>主持科研项目情况：</w:t>
            </w:r>
          </w:p>
          <w:p>
            <w:pPr>
              <w:spacing w:line="380" w:lineRule="atLeast"/>
              <w:ind w:firstLine="420" w:firstLineChars="200"/>
              <w:rPr>
                <w:rFonts w:hint="eastAsia" w:ascii="楷体_GB2312" w:hAnsi="楷体" w:eastAsia="楷体_GB2312"/>
                <w:szCs w:val="21"/>
              </w:rPr>
            </w:pPr>
            <w:r>
              <w:rPr>
                <w:rFonts w:hint="eastAsia" w:ascii="楷体_GB2312" w:hAnsi="楷体" w:eastAsia="楷体_GB2312"/>
                <w:szCs w:val="21"/>
              </w:rPr>
              <w:t>1、“侯方域与清初类遗民现象研究”：省社科青年项目，</w:t>
            </w:r>
            <w:r>
              <w:rPr>
                <w:rFonts w:hint="eastAsia" w:ascii="楷体_GB2312" w:eastAsia="楷体_GB2312"/>
                <w:szCs w:val="21"/>
              </w:rPr>
              <w:t>NO.13GZQN02</w:t>
            </w:r>
            <w:r>
              <w:rPr>
                <w:rFonts w:hint="eastAsia" w:ascii="楷体_GB2312" w:hAnsi="楷体" w:eastAsia="楷体_GB2312"/>
                <w:szCs w:val="21"/>
              </w:rPr>
              <w:t>2013，在研。</w:t>
            </w:r>
          </w:p>
          <w:p>
            <w:pPr>
              <w:spacing w:line="380" w:lineRule="atLeast"/>
              <w:ind w:firstLine="420" w:firstLineChars="200"/>
              <w:rPr>
                <w:rFonts w:hint="eastAsia" w:ascii="楷体_GB2312" w:hAnsi="楷体" w:eastAsia="楷体_GB2312"/>
                <w:szCs w:val="21"/>
              </w:rPr>
            </w:pPr>
            <w:r>
              <w:rPr>
                <w:rFonts w:hint="eastAsia" w:ascii="楷体_GB2312" w:hAnsi="楷体" w:eastAsia="楷体_GB2312"/>
                <w:szCs w:val="21"/>
              </w:rPr>
              <w:t>2、“中国古代文学阐释的传统模式初探”：校级一般项目No.GDYB2011005，2011—2013，主持，已结题。</w:t>
            </w:r>
          </w:p>
          <w:p>
            <w:pPr>
              <w:widowControl/>
              <w:spacing w:line="380" w:lineRule="atLeast"/>
              <w:ind w:firstLine="420" w:firstLineChars="200"/>
              <w:rPr>
                <w:rFonts w:hint="eastAsia" w:ascii="楷体_GB2312" w:hAnsi="楷体" w:eastAsia="楷体_GB2312"/>
                <w:szCs w:val="21"/>
              </w:rPr>
            </w:pPr>
            <w:r>
              <w:rPr>
                <w:rFonts w:hint="eastAsia" w:ascii="楷体_GB2312" w:hAnsi="楷体" w:eastAsia="楷体_GB2312"/>
                <w:szCs w:val="21"/>
              </w:rPr>
              <w:t>3、“信息时代中的《现当代文学》课程教学改革研究与探索”；校级教改项目，2013，已结题。</w:t>
            </w:r>
          </w:p>
          <w:p>
            <w:pPr>
              <w:widowControl/>
              <w:spacing w:line="380" w:lineRule="atLeast"/>
              <w:rPr>
                <w:rFonts w:hint="eastAsia" w:ascii="楷体_GB2312" w:hAnsi="楷体" w:eastAsia="楷体_GB2312"/>
                <w:szCs w:val="21"/>
              </w:rPr>
            </w:pPr>
          </w:p>
          <w:p>
            <w:pPr>
              <w:widowControl/>
              <w:spacing w:line="380" w:lineRule="atLeast"/>
              <w:rPr>
                <w:rFonts w:hint="eastAsia" w:ascii="楷体_GB2312" w:hAnsi="楷体" w:eastAsia="楷体_GB2312"/>
                <w:b/>
                <w:szCs w:val="21"/>
              </w:rPr>
            </w:pPr>
            <w:r>
              <w:rPr>
                <w:rFonts w:hint="eastAsia" w:ascii="楷体_GB2312" w:hAnsi="楷体" w:eastAsia="楷体_GB2312"/>
                <w:b/>
                <w:szCs w:val="21"/>
              </w:rPr>
              <w:t>参与科研项目情况：</w:t>
            </w:r>
          </w:p>
          <w:p>
            <w:pPr>
              <w:spacing w:line="380" w:lineRule="atLeast"/>
              <w:ind w:firstLine="420" w:firstLineChars="200"/>
              <w:rPr>
                <w:rFonts w:hint="eastAsia" w:ascii="楷体_GB2312" w:eastAsia="楷体_GB2312"/>
                <w:szCs w:val="21"/>
              </w:rPr>
            </w:pPr>
            <w:r>
              <w:rPr>
                <w:rFonts w:hint="eastAsia" w:ascii="楷体_GB2312" w:eastAsia="楷体_GB2312"/>
                <w:szCs w:val="21"/>
              </w:rPr>
              <w:t>1、建安赋研究，国家社科课题西部项目，NO.13XZW009，在研。</w:t>
            </w:r>
          </w:p>
          <w:p>
            <w:pPr>
              <w:widowControl/>
              <w:spacing w:line="380" w:lineRule="atLeast"/>
              <w:ind w:firstLine="420" w:firstLineChars="200"/>
              <w:rPr>
                <w:rFonts w:hint="eastAsia" w:ascii="楷体_GB2312" w:hAnsi="宋体" w:eastAsia="楷体_GB2312" w:cs="宋体"/>
                <w:b/>
                <w:bCs/>
                <w:color w:val="000000"/>
                <w:kern w:val="0"/>
                <w:szCs w:val="21"/>
              </w:rPr>
            </w:pPr>
            <w:r>
              <w:rPr>
                <w:rFonts w:hint="eastAsia" w:ascii="楷体_GB2312" w:eastAsia="楷体_GB2312"/>
                <w:szCs w:val="21"/>
              </w:rPr>
              <w:t>2、郑珍研究，贵州省社科课题一般项目，NO.13GZYB03，在研。</w:t>
            </w:r>
          </w:p>
          <w:p>
            <w:pPr>
              <w:widowControl/>
              <w:spacing w:line="380" w:lineRule="atLeas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80"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38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80"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38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80"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38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80"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38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80"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38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80"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38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904" w:hRule="atLeast"/>
        </w:trPr>
        <w:tc>
          <w:tcPr>
            <w:tcW w:w="8239" w:type="dxa"/>
            <w:gridSpan w:val="8"/>
            <w:tcBorders>
              <w:top w:val="single" w:color="auto" w:sz="4" w:space="0"/>
              <w:left w:val="single" w:color="auto" w:sz="4" w:space="0"/>
              <w:right w:val="single" w:color="auto" w:sz="4" w:space="0"/>
            </w:tcBorders>
            <w:shd w:val="clear" w:color="auto" w:fill="auto"/>
            <w:vAlign w:val="top"/>
          </w:tcPr>
          <w:p>
            <w:pPr>
              <w:widowControl/>
              <w:spacing w:line="380" w:lineRule="atLeast"/>
              <w:rPr>
                <w:rFonts w:hint="eastAsia" w:ascii="宋体" w:hAnsi="宋体" w:cs="宋体"/>
                <w:b/>
                <w:bCs/>
                <w:color w:val="000000"/>
                <w:kern w:val="0"/>
                <w:szCs w:val="21"/>
              </w:rPr>
            </w:pPr>
            <w:r>
              <w:rPr>
                <w:rFonts w:hint="eastAsia" w:ascii="黑体" w:hAnsi="黑体" w:eastAsia="黑体" w:cs="宋体"/>
                <w:b/>
                <w:bCs/>
                <w:color w:val="000000"/>
                <w:kern w:val="0"/>
                <w:szCs w:val="21"/>
              </w:rPr>
              <w:t>2012</w:t>
            </w:r>
            <w:r>
              <w:rPr>
                <w:rFonts w:hint="eastAsia" w:ascii="宋体" w:hAnsi="宋体" w:cs="宋体"/>
                <w:b/>
                <w:bCs/>
                <w:color w:val="000000"/>
                <w:kern w:val="0"/>
                <w:szCs w:val="21"/>
              </w:rPr>
              <w:t>年以来主要发表学术论著（作者、论文题目、期刊名称、发表时间、期卷页码）</w:t>
            </w:r>
          </w:p>
          <w:p>
            <w:pPr>
              <w:autoSpaceDE w:val="0"/>
              <w:autoSpaceDN w:val="0"/>
              <w:adjustRightInd w:val="0"/>
              <w:spacing w:line="380" w:lineRule="atLeast"/>
              <w:ind w:firstLine="420" w:firstLineChars="200"/>
              <w:rPr>
                <w:rFonts w:hint="eastAsia" w:ascii="楷体_GB2312" w:hAnsi="楷体" w:eastAsia="楷体_GB2312"/>
                <w:kern w:val="18"/>
                <w:szCs w:val="21"/>
              </w:rPr>
            </w:pPr>
            <w:r>
              <w:rPr>
                <w:rFonts w:hint="eastAsia" w:ascii="楷体_GB2312" w:hAnsi="楷体" w:eastAsia="楷体_GB2312"/>
                <w:szCs w:val="21"/>
              </w:rPr>
              <w:t>1、</w:t>
            </w:r>
            <w:r>
              <w:rPr>
                <w:rFonts w:hint="eastAsia" w:ascii="楷体_GB2312" w:hAnsi="楷体" w:eastAsia="楷体_GB2312"/>
                <w:kern w:val="18"/>
                <w:szCs w:val="21"/>
              </w:rPr>
              <w:t>从清初科试论侯方域的晚节问题</w:t>
            </w:r>
            <w:r>
              <w:rPr>
                <w:rFonts w:hint="eastAsia" w:ascii="楷体_GB2312" w:hAnsi="楷体" w:eastAsia="楷体_GB2312"/>
                <w:szCs w:val="21"/>
              </w:rPr>
              <w:t>；北方论丛，2016年第2期，P77-81，（CSSCI，北核）</w:t>
            </w:r>
          </w:p>
          <w:p>
            <w:pPr>
              <w:spacing w:line="380" w:lineRule="atLeast"/>
              <w:ind w:firstLine="420" w:firstLineChars="200"/>
              <w:rPr>
                <w:rFonts w:hint="eastAsia" w:ascii="楷体_GB2312" w:hAnsi="楷体" w:eastAsia="楷体_GB2312"/>
                <w:szCs w:val="21"/>
              </w:rPr>
            </w:pPr>
            <w:r>
              <w:rPr>
                <w:rFonts w:hint="eastAsia" w:ascii="楷体_GB2312" w:hAnsi="楷体" w:eastAsia="楷体_GB2312"/>
                <w:szCs w:val="21"/>
              </w:rPr>
              <w:t>2、东林、复社朋党观念论说；北方论丛，2013年第1期，P75-79，（CSSCI，北核）</w:t>
            </w:r>
          </w:p>
          <w:p>
            <w:pPr>
              <w:spacing w:line="380" w:lineRule="atLeast"/>
              <w:ind w:firstLine="420" w:firstLineChars="200"/>
              <w:rPr>
                <w:rFonts w:hint="eastAsia" w:ascii="楷体_GB2312" w:hAnsi="楷体" w:eastAsia="楷体_GB2312"/>
                <w:szCs w:val="21"/>
              </w:rPr>
            </w:pPr>
            <w:r>
              <w:rPr>
                <w:rFonts w:hint="eastAsia" w:ascii="楷体_GB2312" w:hAnsi="楷体" w:eastAsia="楷体_GB2312"/>
                <w:szCs w:val="21"/>
              </w:rPr>
              <w:t>3、侯方域与李香君情史之历史真相考论；学术论坛，2012年第4期，P103-106，（CSSCI，北核）</w:t>
            </w:r>
          </w:p>
          <w:p>
            <w:pPr>
              <w:spacing w:line="380" w:lineRule="atLeast"/>
              <w:ind w:firstLine="420" w:firstLineChars="200"/>
              <w:rPr>
                <w:rFonts w:hint="eastAsia" w:ascii="楷体_GB2312" w:hAnsi="楷体" w:eastAsia="楷体_GB2312"/>
                <w:szCs w:val="21"/>
              </w:rPr>
            </w:pPr>
            <w:r>
              <w:rPr>
                <w:rFonts w:hint="eastAsia" w:ascii="楷体_GB2312" w:hAnsi="楷体" w:eastAsia="楷体_GB2312"/>
                <w:szCs w:val="21"/>
              </w:rPr>
              <w:t>4、以才学为注：中国古代诗歌阐释的传统模式；社会科学家，2012年第1期，P119-122，（CSSCI，北核）</w:t>
            </w:r>
          </w:p>
          <w:p>
            <w:pPr>
              <w:spacing w:line="380" w:lineRule="atLeast"/>
              <w:ind w:firstLine="420" w:firstLineChars="200"/>
              <w:rPr>
                <w:rFonts w:hint="eastAsia" w:ascii="楷体_GB2312" w:hAnsi="楷体" w:eastAsia="楷体_GB2312"/>
                <w:szCs w:val="21"/>
              </w:rPr>
            </w:pPr>
            <w:r>
              <w:rPr>
                <w:rFonts w:hint="eastAsia" w:ascii="楷体_GB2312" w:hAnsi="楷体" w:eastAsia="楷体_GB2312"/>
                <w:szCs w:val="21"/>
              </w:rPr>
              <w:t>5、论柳冕与韩愈文论思想的异同；求索，2011年第10期，P193-195。（CSSCI，北核）</w:t>
            </w:r>
          </w:p>
          <w:p>
            <w:pPr>
              <w:spacing w:line="380" w:lineRule="atLeast"/>
              <w:ind w:firstLine="420" w:firstLineChars="200"/>
              <w:rPr>
                <w:rFonts w:hint="eastAsia" w:ascii="楷体_GB2312" w:hAnsi="楷体" w:eastAsia="楷体_GB2312"/>
                <w:szCs w:val="21"/>
              </w:rPr>
            </w:pPr>
            <w:r>
              <w:rPr>
                <w:rFonts w:hint="eastAsia" w:ascii="楷体_GB2312" w:hAnsi="楷体" w:eastAsia="楷体_GB2312"/>
                <w:szCs w:val="21"/>
              </w:rPr>
              <w:t>6、从《四忆堂诗集》看侯方域“以诗存史”的创作追求；兴义师范学院学报，2016年第2期，P42—P46，一般刊物</w:t>
            </w:r>
          </w:p>
          <w:p>
            <w:pPr>
              <w:spacing w:line="380" w:lineRule="atLeast"/>
              <w:ind w:firstLine="420" w:firstLineChars="200"/>
              <w:rPr>
                <w:rFonts w:hint="eastAsia" w:ascii="楷体_GB2312" w:hAnsi="楷体" w:eastAsia="楷体_GB2312"/>
                <w:szCs w:val="21"/>
              </w:rPr>
            </w:pPr>
            <w:r>
              <w:rPr>
                <w:rFonts w:hint="eastAsia" w:ascii="楷体_GB2312" w:hAnsi="楷体" w:eastAsia="楷体_GB2312"/>
                <w:szCs w:val="21"/>
              </w:rPr>
              <w:t>7、从《四忆堂诗集》看侯方域“以诗存史”的创作追求；辽宁师范大学学报，2015年第2期，P227—P232，一般刊物</w:t>
            </w:r>
          </w:p>
          <w:p>
            <w:pPr>
              <w:spacing w:line="380" w:lineRule="atLeast"/>
              <w:ind w:firstLine="420" w:firstLineChars="200"/>
              <w:rPr>
                <w:rFonts w:hint="eastAsia" w:ascii="楷体_GB2312" w:hAnsi="楷体" w:eastAsia="楷体_GB2312"/>
                <w:szCs w:val="21"/>
              </w:rPr>
            </w:pPr>
            <w:r>
              <w:rPr>
                <w:rFonts w:hint="eastAsia" w:ascii="楷体_GB2312" w:hAnsi="楷体" w:eastAsia="楷体_GB2312"/>
                <w:szCs w:val="21"/>
              </w:rPr>
              <w:t>8、从清初科试论侯方域的晚节问题；重庆师范大学学报，2016年第2期，P12—P18，一般刊物</w:t>
            </w:r>
          </w:p>
          <w:p>
            <w:pPr>
              <w:spacing w:line="380" w:lineRule="atLeast"/>
              <w:ind w:firstLine="420" w:firstLineChars="200"/>
              <w:rPr>
                <w:rFonts w:hint="eastAsia" w:ascii="楷体_GB2312" w:hAnsi="楷体" w:eastAsia="楷体_GB2312"/>
                <w:szCs w:val="21"/>
              </w:rPr>
            </w:pPr>
            <w:r>
              <w:rPr>
                <w:rFonts w:hint="eastAsia" w:ascii="楷体_GB2312" w:hAnsi="楷体" w:eastAsia="楷体_GB2312"/>
                <w:szCs w:val="21"/>
              </w:rPr>
              <w:t>9、侯方域研究述评；长春大学学报，2013年第1期，一般刊物</w:t>
            </w:r>
          </w:p>
          <w:p>
            <w:pPr>
              <w:spacing w:line="380" w:lineRule="atLeast"/>
              <w:ind w:firstLine="420" w:firstLineChars="200"/>
              <w:rPr>
                <w:rFonts w:hint="eastAsia" w:ascii="楷体_GB2312" w:hAnsi="楷体" w:eastAsia="楷体_GB2312"/>
                <w:szCs w:val="21"/>
              </w:rPr>
            </w:pPr>
            <w:r>
              <w:rPr>
                <w:rFonts w:hint="eastAsia" w:ascii="楷体_GB2312" w:hAnsi="楷体" w:eastAsia="楷体_GB2312"/>
                <w:szCs w:val="21"/>
              </w:rPr>
              <w:t>10、论魏晋作家应璩尺牍作品的创作风格；文学界，2012年第6期，P173-175；一般刊物</w:t>
            </w:r>
          </w:p>
          <w:p>
            <w:pPr>
              <w:spacing w:line="380" w:lineRule="atLeast"/>
              <w:ind w:firstLine="420" w:firstLineChars="200"/>
              <w:rPr>
                <w:rFonts w:hint="eastAsia" w:ascii="楷体_GB2312" w:hAnsi="楷体" w:eastAsia="楷体_GB2312"/>
                <w:szCs w:val="21"/>
              </w:rPr>
            </w:pPr>
            <w:r>
              <w:rPr>
                <w:rFonts w:hint="eastAsia" w:ascii="楷体_GB2312" w:hAnsi="楷体" w:eastAsia="楷体_GB2312"/>
                <w:szCs w:val="21"/>
              </w:rPr>
              <w:t>11、阐释的自由与维度——论&lt;钱注杜诗&gt;“史诗互证”阐释方法；安顺师范学院学报，2013年第1期；一般刊物</w:t>
            </w:r>
          </w:p>
          <w:p>
            <w:pPr>
              <w:spacing w:line="380" w:lineRule="atLeast"/>
              <w:ind w:firstLine="420" w:firstLineChars="200"/>
              <w:rPr>
                <w:rFonts w:hint="eastAsia" w:ascii="楷体_GB2312" w:hAnsi="楷体" w:eastAsia="楷体_GB2312"/>
                <w:szCs w:val="21"/>
              </w:rPr>
            </w:pPr>
            <w:r>
              <w:rPr>
                <w:rFonts w:hint="eastAsia" w:ascii="楷体_GB2312" w:hAnsi="楷体" w:eastAsia="楷体_GB2312"/>
                <w:szCs w:val="21"/>
              </w:rPr>
              <w:t>12、论&lt;三侠五义&gt;中白玉堂形象的悲剧性；兴义民族师范学院学报，2013年第3期；一般刊物</w:t>
            </w:r>
          </w:p>
          <w:p>
            <w:pPr>
              <w:spacing w:line="380" w:lineRule="atLeast"/>
              <w:ind w:firstLine="420" w:firstLineChars="200"/>
              <w:rPr>
                <w:rFonts w:hint="eastAsia" w:ascii="楷体_GB2312" w:hAnsi="楷体" w:eastAsia="楷体_GB2312"/>
                <w:szCs w:val="21"/>
              </w:rPr>
            </w:pPr>
            <w:r>
              <w:rPr>
                <w:rFonts w:hint="eastAsia" w:ascii="楷体_GB2312" w:hAnsi="楷体" w:eastAsia="楷体_GB2312"/>
                <w:szCs w:val="21"/>
              </w:rPr>
              <w:t>13、侯方域研究回顾与展望；西华大学学报，2013年第3期，一般刊物</w:t>
            </w:r>
          </w:p>
          <w:p>
            <w:pPr>
              <w:spacing w:line="380" w:lineRule="atLeast"/>
              <w:ind w:firstLine="420" w:firstLineChars="200"/>
              <w:rPr>
                <w:rFonts w:hint="eastAsia" w:ascii="楷体_GB2312" w:hAnsi="楷体" w:eastAsia="楷体_GB2312"/>
                <w:szCs w:val="21"/>
              </w:rPr>
            </w:pPr>
            <w:r>
              <w:rPr>
                <w:rFonts w:hint="eastAsia" w:ascii="楷体_GB2312" w:hAnsi="楷体" w:eastAsia="楷体_GB2312"/>
                <w:szCs w:val="21"/>
              </w:rPr>
              <w:t>14、对外汉字教学改革研究；兴义民族师范学院学报，2012年第2期，P71-74；一般刊物</w:t>
            </w:r>
          </w:p>
          <w:p>
            <w:pPr>
              <w:spacing w:line="380" w:lineRule="atLeast"/>
              <w:ind w:firstLine="420" w:firstLineChars="200"/>
              <w:rPr>
                <w:rFonts w:hint="eastAsia" w:ascii="楷体_GB2312" w:hAnsi="楷体" w:eastAsia="楷体_GB2312"/>
                <w:szCs w:val="21"/>
              </w:rPr>
            </w:pPr>
            <w:r>
              <w:rPr>
                <w:rFonts w:hint="eastAsia" w:ascii="楷体_GB2312" w:hAnsi="楷体" w:eastAsia="楷体_GB2312"/>
                <w:szCs w:val="21"/>
              </w:rPr>
              <w:t>15、论开放式课堂在《现当代文学》课程中的创建；佳木斯大学学报，2014年第4期，P172—P174，一般刊物</w:t>
            </w:r>
          </w:p>
        </w:tc>
      </w:tr>
      <w:tr>
        <w:tblPrEx>
          <w:tblLayout w:type="fixed"/>
          <w:tblCellMar>
            <w:top w:w="0" w:type="dxa"/>
            <w:left w:w="108" w:type="dxa"/>
            <w:bottom w:w="0" w:type="dxa"/>
            <w:right w:w="108" w:type="dxa"/>
          </w:tblCellMar>
        </w:tblPrEx>
        <w:trPr>
          <w:trHeight w:val="380" w:hRule="atLeast"/>
        </w:trPr>
        <w:tc>
          <w:tcPr>
            <w:tcW w:w="8239" w:type="dxa"/>
            <w:gridSpan w:val="8"/>
            <w:vMerge w:val="restart"/>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380" w:lineRule="atLeast"/>
              <w:rPr>
                <w:rFonts w:hint="eastAsia" w:ascii="宋体" w:hAnsi="宋体" w:cs="宋体"/>
                <w:b/>
                <w:bCs/>
                <w:color w:val="000000"/>
                <w:kern w:val="0"/>
                <w:szCs w:val="21"/>
              </w:rPr>
            </w:pPr>
            <w:r>
              <w:rPr>
                <w:rFonts w:hint="eastAsia" w:ascii="黑体" w:hAnsi="黑体" w:eastAsia="黑体" w:cs="宋体"/>
                <w:b/>
                <w:bCs/>
                <w:color w:val="000000"/>
                <w:kern w:val="0"/>
                <w:szCs w:val="21"/>
              </w:rPr>
              <w:t>2012</w:t>
            </w:r>
            <w:r>
              <w:rPr>
                <w:rFonts w:hint="eastAsia" w:ascii="宋体" w:hAnsi="宋体" w:cs="宋体"/>
                <w:b/>
                <w:bCs/>
                <w:color w:val="000000"/>
                <w:kern w:val="0"/>
                <w:szCs w:val="21"/>
              </w:rPr>
              <w:t>年以来获得发明专利、科研（教学）成果奖及成果推广情况</w:t>
            </w:r>
          </w:p>
          <w:p>
            <w:pPr>
              <w:widowControl/>
              <w:spacing w:line="380" w:lineRule="atLeast"/>
              <w:rPr>
                <w:rFonts w:hint="eastAsia" w:ascii="宋体" w:hAnsi="宋体" w:cs="宋体"/>
                <w:b/>
                <w:bCs/>
                <w:color w:val="000000"/>
                <w:kern w:val="0"/>
                <w:szCs w:val="21"/>
              </w:rPr>
            </w:pPr>
          </w:p>
          <w:p>
            <w:pPr>
              <w:widowControl/>
              <w:spacing w:line="380" w:lineRule="atLeast"/>
              <w:rPr>
                <w:rFonts w:hint="eastAsia" w:ascii="宋体" w:hAnsi="宋体" w:cs="宋体"/>
                <w:b/>
                <w:bCs/>
                <w:color w:val="000000"/>
                <w:kern w:val="0"/>
                <w:szCs w:val="21"/>
              </w:rPr>
            </w:pPr>
          </w:p>
          <w:p>
            <w:pPr>
              <w:widowControl/>
              <w:spacing w:line="380" w:lineRule="atLeast"/>
              <w:rPr>
                <w:rFonts w:hint="eastAsia" w:ascii="宋体" w:hAnsi="宋体" w:cs="宋体"/>
                <w:b/>
                <w:bCs/>
                <w:color w:val="000000"/>
                <w:kern w:val="0"/>
                <w:szCs w:val="21"/>
              </w:rPr>
            </w:pPr>
          </w:p>
          <w:p>
            <w:pPr>
              <w:widowControl/>
              <w:spacing w:line="380" w:lineRule="atLeas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80"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38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80"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38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80"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38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80"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38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80"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38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80" w:hRule="atLeast"/>
        </w:trPr>
        <w:tc>
          <w:tcPr>
            <w:tcW w:w="8239" w:type="dxa"/>
            <w:gridSpan w:val="8"/>
            <w:vMerge w:val="restart"/>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380" w:lineRule="atLeast"/>
              <w:rPr>
                <w:rFonts w:hint="eastAsia" w:ascii="宋体" w:hAnsi="宋体" w:cs="宋体"/>
                <w:b/>
                <w:bCs/>
                <w:color w:val="000000"/>
                <w:kern w:val="0"/>
                <w:szCs w:val="21"/>
              </w:rPr>
            </w:pPr>
            <w:r>
              <w:rPr>
                <w:rFonts w:hint="eastAsia" w:ascii="宋体" w:hAnsi="宋体" w:cs="宋体"/>
                <w:b/>
                <w:bCs/>
                <w:color w:val="000000"/>
                <w:kern w:val="0"/>
                <w:szCs w:val="21"/>
              </w:rPr>
              <w:t>学术兼职及荣誉称号</w:t>
            </w:r>
          </w:p>
          <w:p>
            <w:pPr>
              <w:widowControl/>
              <w:spacing w:line="380" w:lineRule="atLeast"/>
              <w:ind w:left="449" w:hanging="449" w:hangingChars="213"/>
              <w:rPr>
                <w:rFonts w:hint="eastAsia" w:ascii="宋体" w:hAnsi="宋体" w:cs="宋体"/>
                <w:b/>
                <w:bCs/>
                <w:color w:val="000000"/>
                <w:kern w:val="0"/>
                <w:szCs w:val="21"/>
              </w:rPr>
            </w:pPr>
          </w:p>
          <w:p>
            <w:pPr>
              <w:widowControl/>
              <w:spacing w:line="380" w:lineRule="atLeast"/>
              <w:ind w:left="449" w:hanging="449" w:hangingChars="213"/>
              <w:rPr>
                <w:rFonts w:hint="eastAsia" w:ascii="宋体" w:hAnsi="宋体" w:cs="宋体"/>
                <w:b/>
                <w:bCs/>
                <w:color w:val="000000"/>
                <w:kern w:val="0"/>
                <w:szCs w:val="21"/>
              </w:rPr>
            </w:pPr>
          </w:p>
          <w:p>
            <w:pPr>
              <w:widowControl/>
              <w:spacing w:line="380" w:lineRule="atLeast"/>
              <w:ind w:left="449" w:hanging="449" w:hangingChars="213"/>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80"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38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80"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38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540"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380" w:lineRule="atLeast"/>
              <w:jc w:val="left"/>
              <w:rPr>
                <w:rFonts w:ascii="宋体" w:hAnsi="宋体" w:cs="宋体"/>
                <w:b/>
                <w:bCs/>
                <w:color w:val="000000"/>
                <w:kern w:val="0"/>
                <w:szCs w:val="21"/>
              </w:rPr>
            </w:pPr>
          </w:p>
        </w:tc>
      </w:tr>
    </w:tbl>
    <w:p/>
    <w:p/>
    <w:p/>
    <w:p/>
    <w:p/>
    <w:p/>
    <w:p>
      <w:pPr>
        <w:jc w:val="center"/>
        <w:rPr>
          <w:rFonts w:hint="eastAsia"/>
          <w:b/>
        </w:rPr>
      </w:pPr>
      <w:r>
        <w:rPr>
          <w:rFonts w:hint="eastAsia"/>
          <w:b/>
          <w:sz w:val="28"/>
          <w:szCs w:val="28"/>
        </w:rPr>
        <w:t>研究生导师信息简表</w:t>
      </w:r>
    </w:p>
    <w:tbl>
      <w:tblPr>
        <w:tblStyle w:val="6"/>
        <w:tblpPr w:leftFromText="180" w:rightFromText="180" w:vertAnchor="page" w:horzAnchor="margin" w:tblpY="2201"/>
        <w:tblW w:w="8239" w:type="dxa"/>
        <w:tblInd w:w="0" w:type="dxa"/>
        <w:tblLayout w:type="fixed"/>
        <w:tblCellMar>
          <w:top w:w="0" w:type="dxa"/>
          <w:left w:w="108" w:type="dxa"/>
          <w:bottom w:w="0" w:type="dxa"/>
          <w:right w:w="108" w:type="dxa"/>
        </w:tblCellMar>
      </w:tblPr>
      <w:tblGrid>
        <w:gridCol w:w="1408"/>
        <w:gridCol w:w="1452"/>
        <w:gridCol w:w="1217"/>
        <w:gridCol w:w="737"/>
        <w:gridCol w:w="594"/>
        <w:gridCol w:w="654"/>
        <w:gridCol w:w="534"/>
        <w:gridCol w:w="1643"/>
      </w:tblGrid>
      <w:tr>
        <w:tblPrEx>
          <w:tblLayout w:type="fixed"/>
          <w:tblCellMar>
            <w:top w:w="0" w:type="dxa"/>
            <w:left w:w="108" w:type="dxa"/>
            <w:bottom w:w="0" w:type="dxa"/>
            <w:right w:w="108" w:type="dxa"/>
          </w:tblCellMar>
        </w:tblPrEx>
        <w:trPr>
          <w:trHeight w:val="420" w:hRule="atLeast"/>
        </w:trPr>
        <w:tc>
          <w:tcPr>
            <w:tcW w:w="14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b/>
                <w:bCs/>
                <w:color w:val="000000"/>
                <w:kern w:val="0"/>
                <w:szCs w:val="21"/>
              </w:rPr>
            </w:pPr>
            <w:r>
              <w:rPr>
                <w:rFonts w:hint="eastAsia" w:ascii="宋体" w:hAnsi="宋体" w:cs="Arial"/>
                <w:b/>
                <w:bCs/>
                <w:color w:val="000000"/>
                <w:kern w:val="0"/>
                <w:szCs w:val="21"/>
              </w:rPr>
              <w:t>姓</w:t>
            </w:r>
            <w:r>
              <w:rPr>
                <w:rFonts w:ascii="Arial" w:hAnsi="Arial" w:cs="Arial"/>
                <w:b/>
                <w:bCs/>
                <w:color w:val="000000"/>
                <w:kern w:val="0"/>
                <w:szCs w:val="21"/>
              </w:rPr>
              <w:t xml:space="preserve">    </w:t>
            </w:r>
            <w:r>
              <w:rPr>
                <w:rFonts w:hint="eastAsia" w:ascii="宋体" w:hAnsi="宋体" w:cs="Arial"/>
                <w:b/>
                <w:bCs/>
                <w:color w:val="000000"/>
                <w:kern w:val="0"/>
                <w:szCs w:val="21"/>
              </w:rPr>
              <w:t>名</w:t>
            </w:r>
          </w:p>
        </w:tc>
        <w:tc>
          <w:tcPr>
            <w:tcW w:w="14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谭德兴</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Arial" w:hAnsi="Arial" w:cs="Arial"/>
                <w:b/>
                <w:bCs/>
                <w:color w:val="000000"/>
                <w:kern w:val="0"/>
                <w:szCs w:val="21"/>
              </w:rPr>
            </w:pPr>
            <w:r>
              <w:rPr>
                <w:rFonts w:hint="eastAsia" w:ascii="宋体" w:hAnsi="宋体" w:cs="Arial"/>
                <w:b/>
                <w:bCs/>
                <w:color w:val="000000"/>
                <w:kern w:val="0"/>
                <w:szCs w:val="21"/>
              </w:rPr>
              <w:t>性</w:t>
            </w:r>
            <w:r>
              <w:rPr>
                <w:rFonts w:ascii="Arial" w:hAnsi="Arial" w:cs="Arial"/>
                <w:b/>
                <w:bCs/>
                <w:color w:val="000000"/>
                <w:kern w:val="0"/>
                <w:szCs w:val="21"/>
              </w:rPr>
              <w:t xml:space="preserve">   </w:t>
            </w:r>
            <w:r>
              <w:rPr>
                <w:rFonts w:hint="eastAsia" w:ascii="宋体" w:hAnsi="宋体" w:cs="Arial"/>
                <w:b/>
                <w:bCs/>
                <w:color w:val="000000"/>
                <w:kern w:val="0"/>
                <w:szCs w:val="21"/>
              </w:rPr>
              <w:t>别</w:t>
            </w:r>
          </w:p>
        </w:tc>
        <w:tc>
          <w:tcPr>
            <w:tcW w:w="2519"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男</w:t>
            </w:r>
          </w:p>
        </w:tc>
        <w:tc>
          <w:tcPr>
            <w:tcW w:w="16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ascii="宋体" w:hAnsi="宋体" w:cs="宋体"/>
                <w:color w:val="000000"/>
                <w:kern w:val="0"/>
                <w:szCs w:val="21"/>
              </w:rPr>
              <w:drawing>
                <wp:inline distT="0" distB="0" distL="114300" distR="114300">
                  <wp:extent cx="756285" cy="1064260"/>
                  <wp:effectExtent l="0" t="0" r="5715" b="2540"/>
                  <wp:docPr id="3" name="图片 3" descr="D:\一寸照.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一寸照.jpg"/>
                          <pic:cNvPicPr>
                            <a:picLocks noChangeAspect="1"/>
                          </pic:cNvPicPr>
                        </pic:nvPicPr>
                        <pic:blipFill>
                          <a:blip r:embed="rId6"/>
                          <a:stretch>
                            <a:fillRect/>
                          </a:stretch>
                        </pic:blipFill>
                        <pic:spPr>
                          <a:xfrm>
                            <a:off x="0" y="0"/>
                            <a:ext cx="756285" cy="1064260"/>
                          </a:xfrm>
                          <a:prstGeom prst="rect">
                            <a:avLst/>
                          </a:prstGeom>
                          <a:noFill/>
                          <a:ln w="9525">
                            <a:noFill/>
                          </a:ln>
                        </pic:spPr>
                      </pic:pic>
                    </a:graphicData>
                  </a:graphic>
                </wp:inline>
              </w:drawing>
            </w:r>
          </w:p>
        </w:tc>
      </w:tr>
      <w:tr>
        <w:tblPrEx>
          <w:tblLayout w:type="fixed"/>
          <w:tblCellMar>
            <w:top w:w="0" w:type="dxa"/>
            <w:left w:w="108" w:type="dxa"/>
            <w:bottom w:w="0" w:type="dxa"/>
            <w:right w:w="108" w:type="dxa"/>
          </w:tblCellMar>
        </w:tblPrEx>
        <w:trPr>
          <w:trHeight w:val="420" w:hRule="atLeast"/>
        </w:trPr>
        <w:tc>
          <w:tcPr>
            <w:tcW w:w="14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出生年月</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1968、3</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000000"/>
                <w:kern w:val="0"/>
                <w:szCs w:val="21"/>
              </w:rPr>
            </w:pPr>
            <w:r>
              <w:rPr>
                <w:rFonts w:hint="eastAsia" w:ascii="Arial" w:hAnsi="Arial" w:cs="Arial"/>
                <w:b/>
                <w:bCs/>
                <w:color w:val="000000"/>
                <w:kern w:val="0"/>
                <w:szCs w:val="21"/>
              </w:rPr>
              <w:t>导师类别</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博导</w:t>
            </w: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6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硕导</w:t>
            </w:r>
          </w:p>
        </w:tc>
        <w:tc>
          <w:tcPr>
            <w:tcW w:w="5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ascii="宋体" w:hAnsi="宋体" w:cs="宋体"/>
                <w:color w:val="000000"/>
                <w:kern w:val="0"/>
                <w:szCs w:val="21"/>
              </w:rPr>
              <w:t>√</w:t>
            </w:r>
          </w:p>
        </w:tc>
        <w:tc>
          <w:tcPr>
            <w:tcW w:w="16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420" w:hRule="atLeast"/>
        </w:trPr>
        <w:tc>
          <w:tcPr>
            <w:tcW w:w="14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b/>
                <w:bCs/>
                <w:color w:val="000000"/>
                <w:kern w:val="0"/>
                <w:szCs w:val="21"/>
              </w:rPr>
            </w:pPr>
            <w:r>
              <w:rPr>
                <w:rFonts w:hint="eastAsia" w:ascii="宋体" w:hAnsi="宋体" w:cs="Arial"/>
                <w:b/>
                <w:bCs/>
                <w:color w:val="000000"/>
                <w:kern w:val="0"/>
                <w:szCs w:val="21"/>
              </w:rPr>
              <w:t>毕业院校</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复旦大学</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000000"/>
                <w:kern w:val="0"/>
                <w:szCs w:val="21"/>
              </w:rPr>
            </w:pPr>
            <w:r>
              <w:rPr>
                <w:rFonts w:hint="eastAsia" w:ascii="Arial" w:hAnsi="Arial" w:cs="Arial"/>
                <w:b/>
                <w:bCs/>
                <w:color w:val="000000"/>
                <w:kern w:val="0"/>
                <w:szCs w:val="21"/>
              </w:rPr>
              <w:t>学    位</w:t>
            </w:r>
          </w:p>
        </w:tc>
        <w:tc>
          <w:tcPr>
            <w:tcW w:w="2519"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博士</w:t>
            </w:r>
          </w:p>
        </w:tc>
        <w:tc>
          <w:tcPr>
            <w:tcW w:w="16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420" w:hRule="atLeast"/>
        </w:trPr>
        <w:tc>
          <w:tcPr>
            <w:tcW w:w="14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职</w:t>
            </w:r>
            <w:r>
              <w:rPr>
                <w:rFonts w:ascii="Arial" w:hAnsi="Arial" w:cs="Arial"/>
                <w:b/>
                <w:bCs/>
                <w:color w:val="000000"/>
                <w:kern w:val="0"/>
                <w:szCs w:val="21"/>
              </w:rPr>
              <w:t xml:space="preserve">    </w:t>
            </w:r>
            <w:r>
              <w:rPr>
                <w:rFonts w:hint="eastAsia" w:ascii="宋体" w:hAnsi="宋体" w:cs="宋体"/>
                <w:b/>
                <w:bCs/>
                <w:color w:val="000000"/>
                <w:kern w:val="0"/>
                <w:szCs w:val="21"/>
              </w:rPr>
              <w:t>称</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教授</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现任职务</w:t>
            </w:r>
          </w:p>
        </w:tc>
        <w:tc>
          <w:tcPr>
            <w:tcW w:w="2519"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副院长</w:t>
            </w:r>
          </w:p>
        </w:tc>
        <w:tc>
          <w:tcPr>
            <w:tcW w:w="16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420" w:hRule="atLeast"/>
        </w:trPr>
        <w:tc>
          <w:tcPr>
            <w:tcW w:w="14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b/>
                <w:bCs/>
                <w:color w:val="000000"/>
                <w:kern w:val="0"/>
                <w:szCs w:val="21"/>
              </w:rPr>
            </w:pPr>
            <w:r>
              <w:rPr>
                <w:rFonts w:hint="eastAsia" w:ascii="宋体" w:hAnsi="宋体" w:cs="Arial"/>
                <w:b/>
                <w:bCs/>
                <w:color w:val="000000"/>
                <w:kern w:val="0"/>
                <w:szCs w:val="21"/>
              </w:rPr>
              <w:t>办公电话</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88292713</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电子邮件</w:t>
            </w:r>
          </w:p>
        </w:tc>
        <w:tc>
          <w:tcPr>
            <w:tcW w:w="2519"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tdxing2005@sina.com</w:t>
            </w:r>
          </w:p>
        </w:tc>
        <w:tc>
          <w:tcPr>
            <w:tcW w:w="16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420" w:hRule="atLeast"/>
        </w:trPr>
        <w:tc>
          <w:tcPr>
            <w:tcW w:w="14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b/>
                <w:bCs/>
                <w:color w:val="000000"/>
                <w:kern w:val="0"/>
                <w:szCs w:val="21"/>
              </w:rPr>
            </w:pPr>
            <w:r>
              <w:rPr>
                <w:rFonts w:hint="eastAsia" w:ascii="宋体" w:hAnsi="宋体" w:cs="Arial"/>
                <w:b/>
                <w:bCs/>
                <w:color w:val="000000"/>
                <w:kern w:val="0"/>
                <w:szCs w:val="21"/>
              </w:rPr>
              <w:t>招生学科</w:t>
            </w:r>
          </w:p>
          <w:p>
            <w:pPr>
              <w:widowControl/>
              <w:jc w:val="center"/>
              <w:rPr>
                <w:rFonts w:hint="eastAsia" w:ascii="宋体" w:hAnsi="宋体" w:cs="Arial"/>
                <w:b/>
                <w:bCs/>
                <w:color w:val="000000"/>
                <w:kern w:val="0"/>
                <w:szCs w:val="21"/>
              </w:rPr>
            </w:pPr>
            <w:r>
              <w:rPr>
                <w:rFonts w:hint="eastAsia" w:ascii="宋体" w:hAnsi="宋体" w:cs="Arial"/>
                <w:b/>
                <w:bCs/>
                <w:color w:val="000000"/>
                <w:kern w:val="0"/>
                <w:szCs w:val="21"/>
              </w:rPr>
              <w:t>方向</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学科方向1</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Cs/>
                <w:color w:val="000000"/>
                <w:kern w:val="0"/>
                <w:szCs w:val="21"/>
              </w:rPr>
            </w:pPr>
            <w:r>
              <w:rPr>
                <w:rFonts w:hint="eastAsia" w:ascii="宋体" w:hAnsi="宋体" w:cs="宋体"/>
                <w:bCs/>
                <w:color w:val="000000"/>
                <w:kern w:val="0"/>
                <w:szCs w:val="21"/>
              </w:rPr>
              <w:t>中国古代文学</w:t>
            </w:r>
          </w:p>
        </w:tc>
        <w:tc>
          <w:tcPr>
            <w:tcW w:w="2519" w:type="dxa"/>
            <w:gridSpan w:val="4"/>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学科方向2</w:t>
            </w:r>
          </w:p>
        </w:tc>
        <w:tc>
          <w:tcPr>
            <w:tcW w:w="164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中国古典文献学</w:t>
            </w:r>
          </w:p>
        </w:tc>
      </w:tr>
      <w:tr>
        <w:tblPrEx>
          <w:tblLayout w:type="fixed"/>
          <w:tblCellMar>
            <w:top w:w="0" w:type="dxa"/>
            <w:left w:w="108" w:type="dxa"/>
            <w:bottom w:w="0" w:type="dxa"/>
            <w:right w:w="108" w:type="dxa"/>
          </w:tblCellMar>
        </w:tblPrEx>
        <w:trPr>
          <w:trHeight w:val="312" w:hRule="atLeast"/>
        </w:trPr>
        <w:tc>
          <w:tcPr>
            <w:tcW w:w="8239" w:type="dxa"/>
            <w:gridSpan w:val="8"/>
            <w:vMerge w:val="restart"/>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0" w:lineRule="atLeast"/>
              <w:jc w:val="left"/>
              <w:rPr>
                <w:rFonts w:hint="eastAsia" w:ascii="宋体" w:hAnsi="宋体" w:cs="宋体"/>
                <w:b/>
                <w:bCs/>
                <w:color w:val="000000"/>
                <w:kern w:val="0"/>
                <w:szCs w:val="21"/>
              </w:rPr>
            </w:pPr>
            <w:r>
              <w:rPr>
                <w:rFonts w:hint="eastAsia" w:ascii="宋体" w:hAnsi="宋体" w:cs="宋体"/>
                <w:b/>
                <w:bCs/>
                <w:color w:val="000000"/>
                <w:kern w:val="0"/>
                <w:szCs w:val="21"/>
              </w:rPr>
              <w:t>主要研究领域与方向</w:t>
            </w:r>
          </w:p>
          <w:p>
            <w:pPr>
              <w:widowControl/>
              <w:spacing w:line="0" w:lineRule="atLeast"/>
              <w:jc w:val="left"/>
              <w:rPr>
                <w:rFonts w:ascii="宋体" w:hAnsi="宋体" w:cs="宋体"/>
                <w:b/>
                <w:bCs/>
                <w:color w:val="000000"/>
                <w:kern w:val="0"/>
                <w:szCs w:val="21"/>
              </w:rPr>
            </w:pPr>
            <w:r>
              <w:rPr>
                <w:rFonts w:hint="eastAsia" w:ascii="楷体_GB2312" w:eastAsia="楷体_GB2312"/>
                <w:b/>
                <w:sz w:val="24"/>
                <w:szCs w:val="24"/>
              </w:rPr>
              <w:t>《诗经》学、先秦两汉文学与文论、经学与文学、出土文献研究、地域文学与文化</w:t>
            </w:r>
          </w:p>
          <w:p>
            <w:pPr>
              <w:widowControl/>
              <w:spacing w:line="0" w:lineRule="atLeast"/>
              <w:jc w:val="left"/>
              <w:rPr>
                <w:rFonts w:hint="eastAsia" w:ascii="宋体" w:hAnsi="宋体" w:cs="宋体"/>
                <w:b/>
                <w:bCs/>
                <w:color w:val="000000"/>
                <w:kern w:val="0"/>
                <w:szCs w:val="21"/>
              </w:rPr>
            </w:pPr>
          </w:p>
          <w:p>
            <w:pPr>
              <w:widowControl/>
              <w:spacing w:line="0" w:lineRule="atLeast"/>
              <w:jc w:val="left"/>
              <w:rPr>
                <w:rFonts w:hint="eastAsia" w:ascii="宋体" w:hAnsi="宋体" w:cs="宋体"/>
                <w:b/>
                <w:bCs/>
                <w:color w:val="000000"/>
                <w:kern w:val="0"/>
                <w:szCs w:val="21"/>
              </w:rPr>
            </w:pPr>
          </w:p>
          <w:p>
            <w:pPr>
              <w:widowControl/>
              <w:spacing w:line="0" w:lineRule="atLeast"/>
              <w:jc w:val="left"/>
              <w:rPr>
                <w:rFonts w:hint="eastAsia" w:ascii="宋体" w:hAnsi="宋体" w:cs="宋体"/>
                <w:b/>
                <w:bCs/>
                <w:color w:val="000000"/>
                <w:kern w:val="0"/>
                <w:szCs w:val="21"/>
              </w:rPr>
            </w:pPr>
          </w:p>
          <w:p>
            <w:pPr>
              <w:widowControl/>
              <w:spacing w:line="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0" w:lineRule="atLeast"/>
              <w:jc w:val="left"/>
              <w:rPr>
                <w:rFonts w:hint="eastAsia"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27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restart"/>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0" w:lineRule="atLeast"/>
              <w:rPr>
                <w:rFonts w:hint="eastAsia" w:ascii="宋体" w:hAnsi="宋体" w:cs="宋体"/>
                <w:b/>
                <w:bCs/>
                <w:color w:val="000000"/>
                <w:kern w:val="0"/>
                <w:szCs w:val="21"/>
              </w:rPr>
            </w:pPr>
            <w:r>
              <w:rPr>
                <w:rFonts w:hint="eastAsia" w:ascii="黑体" w:hAnsi="黑体" w:eastAsia="黑体" w:cs="宋体"/>
                <w:b/>
                <w:bCs/>
                <w:color w:val="000000"/>
                <w:kern w:val="0"/>
                <w:szCs w:val="21"/>
              </w:rPr>
              <w:t>2014</w:t>
            </w:r>
            <w:r>
              <w:rPr>
                <w:rFonts w:hint="eastAsia" w:ascii="宋体" w:hAnsi="宋体" w:cs="宋体"/>
                <w:b/>
                <w:bCs/>
                <w:color w:val="000000"/>
                <w:kern w:val="0"/>
                <w:szCs w:val="21"/>
              </w:rPr>
              <w:t>年以来主要承担的科研项目（注明主持或参与、项目来源、项目名称、项目研究起止时间）</w:t>
            </w:r>
          </w:p>
          <w:p>
            <w:pPr>
              <w:spacing w:line="360" w:lineRule="auto"/>
              <w:rPr>
                <w:rFonts w:hint="eastAsia" w:ascii="宋体" w:hAnsi="宋体"/>
                <w:sz w:val="24"/>
                <w:szCs w:val="24"/>
              </w:rPr>
            </w:pPr>
            <w:r>
              <w:rPr>
                <w:rFonts w:hint="eastAsia" w:ascii="宋体" w:hAnsi="宋体"/>
                <w:sz w:val="24"/>
                <w:szCs w:val="24"/>
              </w:rPr>
              <w:t>1.</w:t>
            </w:r>
            <w:r>
              <w:rPr>
                <w:rFonts w:hint="eastAsia" w:ascii="宋体" w:hAnsi="宋体" w:cs="宋体"/>
                <w:kern w:val="0"/>
                <w:sz w:val="24"/>
                <w:szCs w:val="24"/>
              </w:rPr>
              <w:t xml:space="preserve"> 主持2013年度国家社科基金一般项目</w:t>
            </w:r>
            <w:r>
              <w:rPr>
                <w:rFonts w:ascii="宋体" w:hAnsi="宋体" w:cs="宋体"/>
                <w:kern w:val="0"/>
                <w:sz w:val="24"/>
                <w:szCs w:val="24"/>
              </w:rPr>
              <w:t>“近代儒学与文学：以边省贵州文人群体为中心的研究”</w:t>
            </w:r>
            <w:r>
              <w:rPr>
                <w:rFonts w:hint="eastAsia" w:ascii="宋体" w:hAnsi="宋体" w:cs="宋体"/>
                <w:kern w:val="0"/>
                <w:sz w:val="24"/>
                <w:szCs w:val="24"/>
              </w:rPr>
              <w:t>（项目编号13BZW104）,在研.</w:t>
            </w:r>
          </w:p>
          <w:p>
            <w:pPr>
              <w:spacing w:line="360" w:lineRule="auto"/>
              <w:rPr>
                <w:rFonts w:hint="eastAsia" w:ascii="宋体" w:hAnsi="宋体"/>
                <w:sz w:val="24"/>
                <w:szCs w:val="24"/>
              </w:rPr>
            </w:pPr>
            <w:r>
              <w:rPr>
                <w:rFonts w:hint="eastAsia" w:ascii="宋体" w:hAnsi="宋体"/>
                <w:sz w:val="24"/>
                <w:szCs w:val="24"/>
              </w:rPr>
              <w:t>2. 主持2008年度贵州省优秀科技教育人才省长资金项目“贵州历代著述考”（黔省专合字[2008]21号），已结项。起止时间：2008、10——2015、10。</w:t>
            </w:r>
          </w:p>
          <w:p>
            <w:pPr>
              <w:widowControl/>
              <w:spacing w:line="0" w:lineRule="atLeast"/>
              <w:rPr>
                <w:rFonts w:hint="eastAsia" w:ascii="宋体" w:hAnsi="宋体" w:cs="宋体"/>
                <w:b/>
                <w:bCs/>
                <w:color w:val="000000"/>
                <w:kern w:val="0"/>
                <w:szCs w:val="21"/>
              </w:rPr>
            </w:pPr>
            <w:r>
              <w:rPr>
                <w:rFonts w:hint="eastAsia" w:ascii="宋体" w:hAnsi="宋体"/>
                <w:sz w:val="24"/>
                <w:szCs w:val="24"/>
              </w:rPr>
              <w:t>3.主持2011年度贵州省教育厅硕士点项目“民国时期的神话学研究”。已结项。起止时间：2011、10——2014、10.</w:t>
            </w:r>
          </w:p>
          <w:p>
            <w:pPr>
              <w:widowControl/>
              <w:spacing w:line="0" w:lineRule="atLeast"/>
              <w:rPr>
                <w:rFonts w:hint="eastAsia" w:ascii="宋体" w:hAnsi="宋体" w:cs="宋体"/>
                <w:b/>
                <w:bCs/>
                <w:color w:val="000000"/>
                <w:kern w:val="0"/>
                <w:szCs w:val="21"/>
              </w:rPr>
            </w:pPr>
          </w:p>
          <w:p>
            <w:pPr>
              <w:widowControl/>
              <w:spacing w:line="0" w:lineRule="atLeast"/>
              <w:rPr>
                <w:rFonts w:hint="eastAsia" w:ascii="宋体" w:hAnsi="宋体" w:cs="宋体"/>
                <w:b/>
                <w:bCs/>
                <w:color w:val="000000"/>
                <w:kern w:val="0"/>
                <w:szCs w:val="21"/>
              </w:rPr>
            </w:pPr>
          </w:p>
          <w:p>
            <w:pPr>
              <w:widowControl/>
              <w:spacing w:line="0" w:lineRule="atLeast"/>
              <w:rPr>
                <w:rFonts w:hint="eastAsia" w:ascii="宋体" w:hAnsi="宋体" w:cs="宋体"/>
                <w:b/>
                <w:bCs/>
                <w:color w:val="000000"/>
                <w:kern w:val="0"/>
                <w:szCs w:val="21"/>
              </w:rPr>
            </w:pPr>
          </w:p>
          <w:p>
            <w:pPr>
              <w:widowControl/>
              <w:spacing w:line="0" w:lineRule="atLeast"/>
              <w:rPr>
                <w:rFonts w:hint="eastAsia" w:ascii="宋体" w:hAnsi="宋体" w:cs="宋体"/>
                <w:b/>
                <w:bCs/>
                <w:color w:val="000000"/>
                <w:kern w:val="0"/>
                <w:szCs w:val="21"/>
              </w:rPr>
            </w:pPr>
          </w:p>
          <w:p>
            <w:pPr>
              <w:widowControl/>
              <w:spacing w:line="0" w:lineRule="atLeas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904" w:hRule="atLeast"/>
        </w:trPr>
        <w:tc>
          <w:tcPr>
            <w:tcW w:w="8239" w:type="dxa"/>
            <w:gridSpan w:val="8"/>
            <w:tcBorders>
              <w:top w:val="single" w:color="auto" w:sz="4" w:space="0"/>
              <w:left w:val="single" w:color="auto" w:sz="4" w:space="0"/>
              <w:right w:val="single" w:color="auto" w:sz="4" w:space="0"/>
            </w:tcBorders>
            <w:shd w:val="clear" w:color="auto" w:fill="auto"/>
            <w:vAlign w:val="top"/>
          </w:tcPr>
          <w:p>
            <w:pPr>
              <w:widowControl/>
              <w:spacing w:line="0" w:lineRule="atLeast"/>
              <w:rPr>
                <w:rFonts w:hint="eastAsia" w:ascii="宋体" w:hAnsi="宋体" w:cs="宋体"/>
                <w:b/>
                <w:bCs/>
                <w:color w:val="000000"/>
                <w:kern w:val="0"/>
                <w:szCs w:val="21"/>
              </w:rPr>
            </w:pPr>
            <w:r>
              <w:rPr>
                <w:rFonts w:hint="eastAsia" w:ascii="黑体" w:hAnsi="黑体" w:eastAsia="黑体" w:cs="宋体"/>
                <w:b/>
                <w:bCs/>
                <w:color w:val="000000"/>
                <w:kern w:val="0"/>
                <w:szCs w:val="21"/>
              </w:rPr>
              <w:t>2012</w:t>
            </w:r>
            <w:r>
              <w:rPr>
                <w:rFonts w:hint="eastAsia" w:ascii="宋体" w:hAnsi="宋体" w:cs="宋体"/>
                <w:b/>
                <w:bCs/>
                <w:color w:val="000000"/>
                <w:kern w:val="0"/>
                <w:szCs w:val="21"/>
              </w:rPr>
              <w:t>年以来主要发表学术论著（作者、论文题目、期刊名称、发表时间、期卷页码）</w:t>
            </w:r>
          </w:p>
          <w:p>
            <w:pPr>
              <w:widowControl/>
              <w:spacing w:line="360" w:lineRule="auto"/>
              <w:rPr>
                <w:rFonts w:hint="eastAsia" w:ascii="宋体" w:hAnsi="宋体"/>
                <w:bCs/>
                <w:sz w:val="24"/>
                <w:szCs w:val="24"/>
              </w:rPr>
            </w:pPr>
            <w:r>
              <w:rPr>
                <w:rFonts w:hint="eastAsia" w:ascii="宋体" w:hAnsi="宋体" w:cs="宋体"/>
                <w:b/>
                <w:bCs/>
                <w:color w:val="000000"/>
                <w:kern w:val="0"/>
                <w:szCs w:val="21"/>
              </w:rPr>
              <w:t>1.</w:t>
            </w:r>
            <w:r>
              <w:rPr>
                <w:rFonts w:hint="eastAsia" w:ascii="宋体" w:hAnsi="宋体"/>
                <w:bCs/>
                <w:sz w:val="24"/>
                <w:szCs w:val="24"/>
              </w:rPr>
              <w:t>贵州历代著述考（经部）    独著  贵州大学出版社    2015年.</w:t>
            </w:r>
          </w:p>
          <w:p>
            <w:pPr>
              <w:spacing w:line="360" w:lineRule="auto"/>
              <w:rPr>
                <w:rFonts w:hint="eastAsia" w:ascii="宋体" w:hAnsi="宋体"/>
                <w:szCs w:val="21"/>
              </w:rPr>
            </w:pPr>
            <w:r>
              <w:rPr>
                <w:rFonts w:hint="eastAsia" w:ascii="宋体" w:hAnsi="宋体"/>
                <w:szCs w:val="21"/>
              </w:rPr>
              <w:t>2.清代金文著述与《诗经》研究，湖北大学学报（社科版）， 2012年第1期。</w:t>
            </w:r>
          </w:p>
          <w:p>
            <w:pPr>
              <w:spacing w:line="360" w:lineRule="auto"/>
              <w:rPr>
                <w:rFonts w:hint="eastAsia" w:ascii="宋体" w:hAnsi="宋体"/>
                <w:szCs w:val="21"/>
              </w:rPr>
            </w:pPr>
            <w:r>
              <w:rPr>
                <w:rFonts w:hint="eastAsia" w:ascii="宋体" w:hAnsi="宋体"/>
                <w:szCs w:val="21"/>
              </w:rPr>
              <w:t>3.论郭店竹简的《诗》学批评，河北师范大学学报（社科版），2012年第1期。</w:t>
            </w:r>
          </w:p>
          <w:p>
            <w:pPr>
              <w:spacing w:line="360" w:lineRule="auto"/>
              <w:rPr>
                <w:rFonts w:hint="eastAsia" w:ascii="宋体" w:hAnsi="宋体"/>
                <w:szCs w:val="21"/>
              </w:rPr>
            </w:pPr>
            <w:r>
              <w:rPr>
                <w:rFonts w:hint="eastAsia" w:ascii="宋体" w:hAnsi="宋体"/>
                <w:szCs w:val="21"/>
              </w:rPr>
              <w:t>4.对汉语言文学专业人才培养新模式的思考与实践，中国大学教学，2013年第12期。</w:t>
            </w:r>
          </w:p>
          <w:p>
            <w:pPr>
              <w:spacing w:line="360" w:lineRule="auto"/>
              <w:rPr>
                <w:rFonts w:hint="eastAsia" w:ascii="宋体" w:hAnsi="宋体"/>
                <w:szCs w:val="21"/>
              </w:rPr>
            </w:pPr>
            <w:r>
              <w:rPr>
                <w:rFonts w:hint="eastAsia" w:ascii="宋体" w:hAnsi="宋体"/>
                <w:szCs w:val="21"/>
              </w:rPr>
              <w:t>5.试论山东青铜乐器铭文的诗乐批评思想，湖南大学学报（社会科学版）2014年第1期。</w:t>
            </w:r>
          </w:p>
          <w:p>
            <w:pPr>
              <w:spacing w:line="360" w:lineRule="auto"/>
              <w:rPr>
                <w:rFonts w:hint="eastAsia" w:ascii="宋体" w:hAnsi="宋体"/>
                <w:szCs w:val="21"/>
              </w:rPr>
            </w:pPr>
            <w:r>
              <w:rPr>
                <w:rFonts w:hint="eastAsia" w:ascii="宋体" w:hAnsi="宋体"/>
                <w:szCs w:val="21"/>
              </w:rPr>
              <w:t>6.从道光《平远州志》看近代贵州方志艺文志编纂的儒学色彩——兼论儒学与史学互动，中国地方志，2015年第10期。</w:t>
            </w:r>
          </w:p>
          <w:p>
            <w:pPr>
              <w:spacing w:line="360" w:lineRule="auto"/>
              <w:rPr>
                <w:rFonts w:hint="eastAsia" w:ascii="宋体" w:hAnsi="宋体"/>
                <w:szCs w:val="21"/>
              </w:rPr>
            </w:pPr>
            <w:r>
              <w:rPr>
                <w:rFonts w:hint="eastAsia" w:ascii="宋体" w:hAnsi="宋体"/>
                <w:szCs w:val="21"/>
              </w:rPr>
              <w:t>7.论黎汝谦《夷牢溪庐文钞》的儒学思想——兼论近代儒学与文学互动  贵州师范大学学报（社会科学版）2015年第3期。</w:t>
            </w:r>
          </w:p>
          <w:p>
            <w:pPr>
              <w:spacing w:line="360" w:lineRule="auto"/>
              <w:rPr>
                <w:rFonts w:hint="eastAsia" w:ascii="宋体" w:hAnsi="宋体"/>
                <w:szCs w:val="21"/>
              </w:rPr>
            </w:pPr>
            <w:r>
              <w:rPr>
                <w:rFonts w:hint="eastAsia" w:ascii="宋体" w:hAnsi="宋体"/>
                <w:szCs w:val="21"/>
              </w:rPr>
              <w:t>8.论明清时期贵州经学家与经学著述的地域分布及成因，贵州大学学报（社科版），2015年第3期。</w:t>
            </w:r>
          </w:p>
          <w:p>
            <w:pPr>
              <w:spacing w:line="360" w:lineRule="auto"/>
              <w:rPr>
                <w:rFonts w:ascii="宋体" w:hAnsi="宋体"/>
                <w:szCs w:val="21"/>
              </w:rPr>
            </w:pPr>
            <w:r>
              <w:rPr>
                <w:rFonts w:hint="eastAsia" w:ascii="宋体" w:hAnsi="宋体"/>
                <w:szCs w:val="21"/>
              </w:rPr>
              <w:t>9.尹珍籍贯与行迹新探，《中国语言文学论丛》，社会科学文献出版社，2012年2月。</w:t>
            </w:r>
          </w:p>
          <w:p>
            <w:pPr>
              <w:spacing w:line="360" w:lineRule="auto"/>
              <w:rPr>
                <w:rFonts w:ascii="宋体" w:hAnsi="宋体"/>
                <w:szCs w:val="21"/>
              </w:rPr>
            </w:pPr>
            <w:r>
              <w:rPr>
                <w:rFonts w:hint="eastAsia" w:ascii="宋体" w:hAnsi="宋体"/>
                <w:szCs w:val="21"/>
              </w:rPr>
              <w:t>10.从《诗经</w:t>
            </w:r>
            <w:r>
              <w:rPr>
                <w:rFonts w:hint="eastAsia"/>
                <w:szCs w:val="21"/>
              </w:rPr>
              <w:t>》看西周文学批评思想的发展及影响，</w:t>
            </w:r>
            <w:r>
              <w:rPr>
                <w:rFonts w:hint="eastAsia" w:ascii="宋体" w:hAnsi="宋体"/>
                <w:szCs w:val="21"/>
              </w:rPr>
              <w:t>社会科学文献出版社2012年2月。</w:t>
            </w:r>
          </w:p>
          <w:p>
            <w:pPr>
              <w:spacing w:line="360" w:lineRule="auto"/>
              <w:rPr>
                <w:rFonts w:ascii="宋体" w:hAnsi="宋体"/>
                <w:szCs w:val="21"/>
              </w:rPr>
            </w:pPr>
            <w:r>
              <w:rPr>
                <w:rFonts w:hint="eastAsia" w:ascii="宋体" w:hAnsi="宋体"/>
                <w:szCs w:val="21"/>
              </w:rPr>
              <w:t>11.石韫玉而山辉，水怀珠而川媚——论清代贵州妇女的诗歌创作，贵州大学学报2012年第1期</w:t>
            </w:r>
          </w:p>
          <w:p>
            <w:pPr>
              <w:spacing w:line="360" w:lineRule="auto"/>
              <w:rPr>
                <w:rFonts w:ascii="宋体" w:hAnsi="宋体"/>
                <w:szCs w:val="21"/>
              </w:rPr>
            </w:pPr>
            <w:r>
              <w:rPr>
                <w:rFonts w:hint="eastAsia" w:ascii="宋体" w:hAnsi="宋体"/>
                <w:szCs w:val="21"/>
              </w:rPr>
              <w:t>12.明清诗歌与黔东古驿道，文史天地杂志纪念贵州建省600周年特刊2013年1月。</w:t>
            </w:r>
          </w:p>
          <w:p>
            <w:pPr>
              <w:widowControl/>
              <w:spacing w:line="360" w:lineRule="auto"/>
              <w:rPr>
                <w:rFonts w:hint="eastAsia" w:ascii="宋体" w:hAnsi="宋体" w:cs="宋体"/>
                <w:b/>
                <w:bCs/>
                <w:color w:val="000000"/>
                <w:kern w:val="0"/>
                <w:szCs w:val="21"/>
              </w:rPr>
            </w:pPr>
            <w:r>
              <w:rPr>
                <w:rFonts w:hint="eastAsia"/>
              </w:rPr>
              <w:t xml:space="preserve">13. </w:t>
            </w:r>
            <w:r>
              <w:t>晚清时期贵州的儒学教育及影响</w:t>
            </w:r>
            <w:r>
              <w:rPr>
                <w:rFonts w:hint="eastAsia"/>
              </w:rPr>
              <w:t>,教育文化论坛，2015年第6期。</w:t>
            </w:r>
          </w:p>
          <w:p>
            <w:pPr>
              <w:widowControl/>
              <w:spacing w:line="360" w:lineRule="auto"/>
              <w:rPr>
                <w:rFonts w:hint="eastAsia"/>
              </w:rPr>
            </w:pPr>
            <w:r>
              <w:rPr>
                <w:rFonts w:hint="eastAsia" w:ascii="宋体" w:hAnsi="宋体" w:cs="宋体"/>
                <w:bCs/>
                <w:color w:val="000000"/>
                <w:kern w:val="0"/>
                <w:szCs w:val="21"/>
              </w:rPr>
              <w:t>14.</w:t>
            </w:r>
            <w:r>
              <w:t>从神话研究看中国现代文学观之嬗变——以民国时期中国文学史著述为例</w:t>
            </w:r>
            <w:r>
              <w:rPr>
                <w:rFonts w:hint="eastAsia"/>
              </w:rPr>
              <w:t>，贵州师范学院学报，2015年第1期。</w:t>
            </w:r>
          </w:p>
          <w:p>
            <w:pPr>
              <w:widowControl/>
              <w:spacing w:line="360" w:lineRule="auto"/>
              <w:rPr>
                <w:rFonts w:hint="eastAsia"/>
              </w:rPr>
            </w:pPr>
            <w:r>
              <w:rPr>
                <w:rFonts w:hint="eastAsia"/>
              </w:rPr>
              <w:t>15.用好地域文化资源，大力弘扬核心价值观，贵州日报2014年9月26日。</w:t>
            </w:r>
          </w:p>
          <w:p>
            <w:pPr>
              <w:widowControl/>
              <w:spacing w:line="360" w:lineRule="auto"/>
              <w:rPr>
                <w:rFonts w:hint="eastAsia"/>
              </w:rPr>
            </w:pPr>
            <w:r>
              <w:rPr>
                <w:rFonts w:hint="eastAsia"/>
              </w:rPr>
              <w:t>16.从光绪《黔西州续志》看近代贵州方志采录诗文的儒学色彩 毕节学院学报，2014年7月。</w:t>
            </w:r>
          </w:p>
          <w:p>
            <w:pPr>
              <w:widowControl/>
              <w:spacing w:line="0" w:lineRule="atLeast"/>
              <w:rPr>
                <w:rFonts w:hint="eastAsia" w:ascii="宋体" w:hAnsi="宋体" w:cs="宋体"/>
                <w:b/>
                <w:bCs/>
                <w:color w:val="000000"/>
                <w:kern w:val="0"/>
                <w:szCs w:val="21"/>
              </w:rPr>
            </w:pPr>
          </w:p>
          <w:p>
            <w:pPr>
              <w:widowControl/>
              <w:spacing w:line="0" w:lineRule="atLeast"/>
              <w:rPr>
                <w:rFonts w:hint="eastAsia" w:ascii="宋体" w:hAnsi="宋体" w:cs="宋体"/>
                <w:b/>
                <w:bCs/>
                <w:color w:val="000000"/>
                <w:kern w:val="0"/>
                <w:szCs w:val="21"/>
              </w:rPr>
            </w:pPr>
          </w:p>
          <w:p>
            <w:pPr>
              <w:widowControl/>
              <w:spacing w:line="0" w:lineRule="atLeast"/>
              <w:rPr>
                <w:rFonts w:hint="eastAsia" w:ascii="宋体" w:hAnsi="宋体" w:cs="宋体"/>
                <w:b/>
                <w:bCs/>
                <w:color w:val="000000"/>
                <w:kern w:val="0"/>
                <w:szCs w:val="21"/>
              </w:rPr>
            </w:pPr>
          </w:p>
          <w:p>
            <w:pPr>
              <w:widowControl/>
              <w:spacing w:line="0" w:lineRule="atLeast"/>
              <w:rPr>
                <w:rFonts w:hint="eastAsia"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restart"/>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0" w:lineRule="atLeast"/>
              <w:rPr>
                <w:rFonts w:hint="eastAsia" w:ascii="宋体" w:hAnsi="宋体" w:cs="宋体"/>
                <w:b/>
                <w:bCs/>
                <w:color w:val="000000"/>
                <w:kern w:val="0"/>
                <w:szCs w:val="21"/>
              </w:rPr>
            </w:pPr>
            <w:r>
              <w:rPr>
                <w:rFonts w:hint="eastAsia" w:ascii="黑体" w:hAnsi="黑体" w:eastAsia="黑体" w:cs="宋体"/>
                <w:b/>
                <w:bCs/>
                <w:color w:val="000000"/>
                <w:kern w:val="0"/>
                <w:szCs w:val="21"/>
              </w:rPr>
              <w:t>2012</w:t>
            </w:r>
            <w:r>
              <w:rPr>
                <w:rFonts w:hint="eastAsia" w:ascii="宋体" w:hAnsi="宋体" w:cs="宋体"/>
                <w:b/>
                <w:bCs/>
                <w:color w:val="000000"/>
                <w:kern w:val="0"/>
                <w:szCs w:val="21"/>
              </w:rPr>
              <w:t>年以来获得发明专利、科研（教学）成果奖及成果推广情况</w:t>
            </w:r>
          </w:p>
          <w:p>
            <w:pPr>
              <w:widowControl/>
              <w:spacing w:line="0" w:lineRule="atLeast"/>
              <w:rPr>
                <w:rFonts w:hint="eastAsia" w:ascii="宋体" w:hAnsi="宋体" w:cs="宋体"/>
                <w:b/>
                <w:bCs/>
                <w:color w:val="000000"/>
                <w:kern w:val="0"/>
                <w:szCs w:val="21"/>
              </w:rPr>
            </w:pPr>
            <w:r>
              <w:rPr>
                <w:rFonts w:hint="eastAsia" w:ascii="宋体" w:hAnsi="宋体"/>
                <w:sz w:val="24"/>
                <w:szCs w:val="24"/>
              </w:rPr>
              <w:t>2016年6月，贵州省第二届教育科学研究优秀成果三等奖</w:t>
            </w:r>
          </w:p>
          <w:p>
            <w:pPr>
              <w:widowControl/>
              <w:spacing w:line="0" w:lineRule="atLeast"/>
              <w:rPr>
                <w:rFonts w:hint="eastAsia" w:ascii="宋体" w:hAnsi="宋体" w:cs="宋体"/>
                <w:b/>
                <w:bCs/>
                <w:color w:val="000000"/>
                <w:kern w:val="0"/>
                <w:szCs w:val="21"/>
              </w:rPr>
            </w:pPr>
          </w:p>
          <w:p>
            <w:pPr>
              <w:widowControl/>
              <w:spacing w:line="0" w:lineRule="atLeast"/>
              <w:rPr>
                <w:rFonts w:hint="eastAsia" w:ascii="宋体" w:hAnsi="宋体" w:cs="宋体"/>
                <w:b/>
                <w:bCs/>
                <w:color w:val="000000"/>
                <w:kern w:val="0"/>
                <w:szCs w:val="21"/>
              </w:rPr>
            </w:pPr>
          </w:p>
          <w:p>
            <w:pPr>
              <w:widowControl/>
              <w:spacing w:line="0" w:lineRule="atLeas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27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restart"/>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0" w:lineRule="atLeast"/>
              <w:rPr>
                <w:rFonts w:hint="eastAsia" w:ascii="宋体" w:hAnsi="宋体" w:cs="宋体"/>
                <w:b/>
                <w:bCs/>
                <w:color w:val="000000"/>
                <w:kern w:val="0"/>
                <w:szCs w:val="21"/>
              </w:rPr>
            </w:pPr>
            <w:r>
              <w:rPr>
                <w:rFonts w:hint="eastAsia" w:ascii="宋体" w:hAnsi="宋体" w:cs="宋体"/>
                <w:b/>
                <w:bCs/>
                <w:color w:val="000000"/>
                <w:kern w:val="0"/>
                <w:szCs w:val="21"/>
              </w:rPr>
              <w:t>学术兼职及荣誉称号</w:t>
            </w:r>
          </w:p>
          <w:p>
            <w:pPr>
              <w:widowControl/>
              <w:spacing w:line="0" w:lineRule="atLeast"/>
              <w:ind w:left="511" w:hanging="511" w:hangingChars="213"/>
              <w:rPr>
                <w:rFonts w:hint="eastAsia" w:ascii="楷体_GB2312" w:eastAsia="楷体_GB2312"/>
                <w:sz w:val="24"/>
                <w:szCs w:val="24"/>
              </w:rPr>
            </w:pPr>
            <w:r>
              <w:rPr>
                <w:rFonts w:hint="eastAsia" w:ascii="楷体_GB2312" w:eastAsia="楷体_GB2312"/>
                <w:sz w:val="24"/>
                <w:szCs w:val="24"/>
              </w:rPr>
              <w:t>1.学术兼职：教育部中文教学指导委员会委员（2013-2017）、中国《诗经》学会理事、贵州省学科评议组专家、贵州省文艺理论家协会副主席、贵州古典文学会副会长</w:t>
            </w:r>
          </w:p>
          <w:p>
            <w:pPr>
              <w:widowControl/>
              <w:spacing w:line="0" w:lineRule="atLeast"/>
              <w:ind w:left="511" w:hanging="511" w:hangingChars="213"/>
              <w:rPr>
                <w:rFonts w:hint="eastAsia" w:ascii="宋体" w:hAnsi="宋体" w:cs="宋体"/>
                <w:b/>
                <w:bCs/>
                <w:color w:val="000000"/>
                <w:kern w:val="0"/>
                <w:szCs w:val="21"/>
              </w:rPr>
            </w:pPr>
            <w:r>
              <w:rPr>
                <w:rFonts w:hint="eastAsia" w:ascii="宋体" w:hAnsi="宋体"/>
                <w:sz w:val="24"/>
                <w:szCs w:val="24"/>
              </w:rPr>
              <w:t>2.荣誉称号：2010年7月，获贵州</w:t>
            </w:r>
            <w:r>
              <w:rPr>
                <w:rFonts w:ascii="宋体" w:hAnsi="宋体"/>
                <w:sz w:val="24"/>
                <w:szCs w:val="24"/>
              </w:rPr>
              <w:t>省直高校</w:t>
            </w:r>
            <w:r>
              <w:rPr>
                <w:rFonts w:hint="eastAsia" w:ascii="宋体" w:hAnsi="宋体"/>
                <w:sz w:val="24"/>
                <w:szCs w:val="24"/>
              </w:rPr>
              <w:t>“</w:t>
            </w:r>
            <w:r>
              <w:rPr>
                <w:rFonts w:ascii="宋体" w:hAnsi="宋体"/>
                <w:sz w:val="24"/>
                <w:szCs w:val="24"/>
              </w:rPr>
              <w:t>十佳教职工党员</w:t>
            </w:r>
            <w:r>
              <w:rPr>
                <w:rFonts w:hint="eastAsia" w:ascii="宋体" w:hAnsi="宋体"/>
                <w:sz w:val="24"/>
                <w:szCs w:val="24"/>
              </w:rPr>
              <w:t>”称号。2009年9月，荣获贵州省首届青年创新人才奖</w:t>
            </w:r>
          </w:p>
          <w:p>
            <w:pPr>
              <w:widowControl/>
              <w:spacing w:line="0" w:lineRule="atLeast"/>
              <w:ind w:left="449" w:hanging="449" w:hangingChars="213"/>
              <w:rPr>
                <w:rFonts w:hint="eastAsia" w:ascii="宋体" w:hAnsi="宋体" w:cs="宋体"/>
                <w:b/>
                <w:bCs/>
                <w:color w:val="000000"/>
                <w:kern w:val="0"/>
                <w:szCs w:val="21"/>
              </w:rPr>
            </w:pPr>
          </w:p>
          <w:p>
            <w:pPr>
              <w:widowControl/>
              <w:spacing w:line="0" w:lineRule="atLeast"/>
              <w:ind w:left="449" w:hanging="449" w:hangingChars="213"/>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540"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r>
    </w:tbl>
    <w:p/>
    <w:p/>
    <w:p/>
    <w:p/>
    <w:p/>
    <w:p/>
    <w:p>
      <w:pPr>
        <w:jc w:val="center"/>
        <w:rPr>
          <w:rFonts w:hint="eastAsia"/>
          <w:b/>
        </w:rPr>
      </w:pPr>
      <w:r>
        <w:rPr>
          <w:rFonts w:hint="eastAsia"/>
          <w:b/>
          <w:sz w:val="28"/>
          <w:szCs w:val="28"/>
        </w:rPr>
        <w:t>研究生导师信息简表</w:t>
      </w:r>
    </w:p>
    <w:tbl>
      <w:tblPr>
        <w:tblStyle w:val="6"/>
        <w:tblpPr w:leftFromText="180" w:rightFromText="180" w:vertAnchor="page" w:horzAnchor="margin" w:tblpY="2201"/>
        <w:tblW w:w="8239" w:type="dxa"/>
        <w:tblInd w:w="0" w:type="dxa"/>
        <w:tblLayout w:type="fixed"/>
        <w:tblCellMar>
          <w:top w:w="0" w:type="dxa"/>
          <w:left w:w="108" w:type="dxa"/>
          <w:bottom w:w="0" w:type="dxa"/>
          <w:right w:w="108" w:type="dxa"/>
        </w:tblCellMar>
      </w:tblPr>
      <w:tblGrid>
        <w:gridCol w:w="1408"/>
        <w:gridCol w:w="1452"/>
        <w:gridCol w:w="1217"/>
        <w:gridCol w:w="737"/>
        <w:gridCol w:w="594"/>
        <w:gridCol w:w="654"/>
        <w:gridCol w:w="534"/>
        <w:gridCol w:w="1643"/>
      </w:tblGrid>
      <w:tr>
        <w:tblPrEx>
          <w:tblLayout w:type="fixed"/>
          <w:tblCellMar>
            <w:top w:w="0" w:type="dxa"/>
            <w:left w:w="108" w:type="dxa"/>
            <w:bottom w:w="0" w:type="dxa"/>
            <w:right w:w="108" w:type="dxa"/>
          </w:tblCellMar>
        </w:tblPrEx>
        <w:trPr>
          <w:trHeight w:val="420" w:hRule="atLeast"/>
        </w:trPr>
        <w:tc>
          <w:tcPr>
            <w:tcW w:w="14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b/>
                <w:bCs/>
                <w:color w:val="000000"/>
                <w:kern w:val="0"/>
                <w:szCs w:val="21"/>
              </w:rPr>
            </w:pPr>
            <w:r>
              <w:rPr>
                <w:rFonts w:hint="eastAsia" w:ascii="宋体" w:hAnsi="宋体" w:cs="Arial"/>
                <w:b/>
                <w:bCs/>
                <w:color w:val="000000"/>
                <w:kern w:val="0"/>
                <w:szCs w:val="21"/>
              </w:rPr>
              <w:t>姓</w:t>
            </w:r>
            <w:r>
              <w:rPr>
                <w:rFonts w:ascii="Arial" w:hAnsi="Arial" w:cs="Arial"/>
                <w:b/>
                <w:bCs/>
                <w:color w:val="000000"/>
                <w:kern w:val="0"/>
                <w:szCs w:val="21"/>
              </w:rPr>
              <w:t xml:space="preserve">    </w:t>
            </w:r>
            <w:r>
              <w:rPr>
                <w:rFonts w:hint="eastAsia" w:ascii="宋体" w:hAnsi="宋体" w:cs="Arial"/>
                <w:b/>
                <w:bCs/>
                <w:color w:val="000000"/>
                <w:kern w:val="0"/>
                <w:szCs w:val="21"/>
              </w:rPr>
              <w:t>名</w:t>
            </w:r>
          </w:p>
        </w:tc>
        <w:tc>
          <w:tcPr>
            <w:tcW w:w="14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ascii="宋体" w:hAnsi="宋体" w:cs="宋体"/>
                <w:color w:val="000000"/>
                <w:kern w:val="0"/>
                <w:szCs w:val="21"/>
              </w:rPr>
              <w:t>王伟</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Arial" w:hAnsi="Arial" w:cs="Arial"/>
                <w:b/>
                <w:bCs/>
                <w:color w:val="000000"/>
                <w:kern w:val="0"/>
                <w:szCs w:val="21"/>
              </w:rPr>
            </w:pPr>
            <w:r>
              <w:rPr>
                <w:rFonts w:hint="eastAsia" w:ascii="宋体" w:hAnsi="宋体" w:cs="Arial"/>
                <w:b/>
                <w:bCs/>
                <w:color w:val="000000"/>
                <w:kern w:val="0"/>
                <w:szCs w:val="21"/>
              </w:rPr>
              <w:t>姓</w:t>
            </w:r>
            <w:r>
              <w:rPr>
                <w:rFonts w:ascii="Arial" w:hAnsi="Arial" w:cs="Arial"/>
                <w:b/>
                <w:bCs/>
                <w:color w:val="000000"/>
                <w:kern w:val="0"/>
                <w:szCs w:val="21"/>
              </w:rPr>
              <w:t xml:space="preserve">    </w:t>
            </w:r>
            <w:r>
              <w:rPr>
                <w:rFonts w:hint="eastAsia" w:ascii="宋体" w:hAnsi="宋体" w:cs="Arial"/>
                <w:b/>
                <w:bCs/>
                <w:color w:val="000000"/>
                <w:kern w:val="0"/>
                <w:szCs w:val="21"/>
              </w:rPr>
              <w:t>别</w:t>
            </w:r>
          </w:p>
        </w:tc>
        <w:tc>
          <w:tcPr>
            <w:tcW w:w="2519"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ascii="宋体" w:hAnsi="宋体" w:cs="宋体"/>
                <w:color w:val="000000"/>
                <w:kern w:val="0"/>
                <w:szCs w:val="21"/>
              </w:rPr>
              <w:t>男</w:t>
            </w:r>
          </w:p>
        </w:tc>
        <w:tc>
          <w:tcPr>
            <w:tcW w:w="16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drawing>
                <wp:inline distT="0" distB="0" distL="114300" distR="114300">
                  <wp:extent cx="901700" cy="1448435"/>
                  <wp:effectExtent l="0" t="0" r="12700" b="18415"/>
                  <wp:docPr id="4" name="图片 4" descr="wang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wang_2"/>
                          <pic:cNvPicPr>
                            <a:picLocks noChangeAspect="1"/>
                          </pic:cNvPicPr>
                        </pic:nvPicPr>
                        <pic:blipFill>
                          <a:blip r:embed="rId7"/>
                          <a:stretch>
                            <a:fillRect/>
                          </a:stretch>
                        </pic:blipFill>
                        <pic:spPr>
                          <a:xfrm>
                            <a:off x="0" y="0"/>
                            <a:ext cx="901700" cy="1448435"/>
                          </a:xfrm>
                          <a:prstGeom prst="rect">
                            <a:avLst/>
                          </a:prstGeom>
                          <a:noFill/>
                          <a:ln w="9525">
                            <a:noFill/>
                          </a:ln>
                        </pic:spPr>
                      </pic:pic>
                    </a:graphicData>
                  </a:graphic>
                </wp:inline>
              </w:drawing>
            </w:r>
          </w:p>
        </w:tc>
      </w:tr>
      <w:tr>
        <w:tblPrEx>
          <w:tblLayout w:type="fixed"/>
          <w:tblCellMar>
            <w:top w:w="0" w:type="dxa"/>
            <w:left w:w="108" w:type="dxa"/>
            <w:bottom w:w="0" w:type="dxa"/>
            <w:right w:w="108" w:type="dxa"/>
          </w:tblCellMar>
        </w:tblPrEx>
        <w:trPr>
          <w:trHeight w:val="420" w:hRule="atLeast"/>
        </w:trPr>
        <w:tc>
          <w:tcPr>
            <w:tcW w:w="14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出生年月</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1975.10</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000000"/>
                <w:kern w:val="0"/>
                <w:szCs w:val="21"/>
              </w:rPr>
            </w:pPr>
            <w:r>
              <w:rPr>
                <w:rFonts w:hint="eastAsia" w:ascii="Arial" w:hAnsi="Arial" w:cs="Arial"/>
                <w:b/>
                <w:bCs/>
                <w:color w:val="000000"/>
                <w:kern w:val="0"/>
                <w:szCs w:val="21"/>
              </w:rPr>
              <w:t>导师类别</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博导</w:t>
            </w: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6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硕导</w:t>
            </w:r>
          </w:p>
        </w:tc>
        <w:tc>
          <w:tcPr>
            <w:tcW w:w="5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ascii="宋体" w:hAnsi="宋体" w:cs="宋体"/>
                <w:color w:val="000000"/>
                <w:kern w:val="0"/>
                <w:szCs w:val="21"/>
              </w:rPr>
              <w:t>√</w:t>
            </w:r>
          </w:p>
        </w:tc>
        <w:tc>
          <w:tcPr>
            <w:tcW w:w="16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420" w:hRule="atLeast"/>
        </w:trPr>
        <w:tc>
          <w:tcPr>
            <w:tcW w:w="14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b/>
                <w:bCs/>
                <w:color w:val="000000"/>
                <w:kern w:val="0"/>
                <w:szCs w:val="21"/>
              </w:rPr>
            </w:pPr>
            <w:r>
              <w:rPr>
                <w:rFonts w:hint="eastAsia" w:ascii="宋体" w:hAnsi="宋体" w:cs="Arial"/>
                <w:b/>
                <w:bCs/>
                <w:color w:val="000000"/>
                <w:kern w:val="0"/>
                <w:szCs w:val="21"/>
              </w:rPr>
              <w:t>毕业院校</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ascii="宋体" w:hAnsi="宋体" w:cs="宋体"/>
                <w:color w:val="000000"/>
                <w:kern w:val="0"/>
                <w:szCs w:val="21"/>
              </w:rPr>
              <w:t>西北师范大学</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000000"/>
                <w:kern w:val="0"/>
                <w:szCs w:val="21"/>
              </w:rPr>
            </w:pPr>
            <w:r>
              <w:rPr>
                <w:rFonts w:hint="eastAsia" w:ascii="Arial" w:hAnsi="Arial" w:cs="Arial"/>
                <w:b/>
                <w:bCs/>
                <w:color w:val="000000"/>
                <w:kern w:val="0"/>
                <w:szCs w:val="21"/>
              </w:rPr>
              <w:t>学    位</w:t>
            </w:r>
          </w:p>
        </w:tc>
        <w:tc>
          <w:tcPr>
            <w:tcW w:w="2519"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ascii="宋体" w:hAnsi="宋体" w:cs="宋体"/>
                <w:color w:val="000000"/>
                <w:kern w:val="0"/>
                <w:szCs w:val="21"/>
              </w:rPr>
              <w:t>博士</w:t>
            </w:r>
          </w:p>
        </w:tc>
        <w:tc>
          <w:tcPr>
            <w:tcW w:w="16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420" w:hRule="atLeast"/>
        </w:trPr>
        <w:tc>
          <w:tcPr>
            <w:tcW w:w="14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职</w:t>
            </w:r>
            <w:r>
              <w:rPr>
                <w:rFonts w:ascii="Arial" w:hAnsi="Arial" w:cs="Arial"/>
                <w:b/>
                <w:bCs/>
                <w:color w:val="000000"/>
                <w:kern w:val="0"/>
                <w:szCs w:val="21"/>
              </w:rPr>
              <w:t xml:space="preserve">    </w:t>
            </w:r>
            <w:r>
              <w:rPr>
                <w:rFonts w:hint="eastAsia" w:ascii="宋体" w:hAnsi="宋体" w:cs="宋体"/>
                <w:b/>
                <w:bCs/>
                <w:color w:val="000000"/>
                <w:kern w:val="0"/>
                <w:szCs w:val="21"/>
              </w:rPr>
              <w:t>称</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ascii="宋体" w:hAnsi="宋体" w:cs="宋体"/>
                <w:color w:val="000000"/>
                <w:kern w:val="0"/>
                <w:szCs w:val="21"/>
              </w:rPr>
              <w:t>副教授</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现任职务</w:t>
            </w:r>
          </w:p>
        </w:tc>
        <w:tc>
          <w:tcPr>
            <w:tcW w:w="2519"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ascii="宋体" w:hAnsi="宋体" w:cs="宋体"/>
                <w:color w:val="000000"/>
                <w:kern w:val="0"/>
                <w:szCs w:val="21"/>
              </w:rPr>
              <w:t>教师</w:t>
            </w:r>
          </w:p>
        </w:tc>
        <w:tc>
          <w:tcPr>
            <w:tcW w:w="16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420" w:hRule="atLeast"/>
        </w:trPr>
        <w:tc>
          <w:tcPr>
            <w:tcW w:w="14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b/>
                <w:bCs/>
                <w:color w:val="000000"/>
                <w:kern w:val="0"/>
                <w:szCs w:val="21"/>
              </w:rPr>
            </w:pPr>
            <w:r>
              <w:rPr>
                <w:rFonts w:hint="eastAsia" w:ascii="宋体" w:hAnsi="宋体" w:cs="Arial"/>
                <w:b/>
                <w:bCs/>
                <w:color w:val="000000"/>
                <w:kern w:val="0"/>
                <w:szCs w:val="21"/>
              </w:rPr>
              <w:t>办公电话</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13595130520</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电子邮件</w:t>
            </w:r>
          </w:p>
        </w:tc>
        <w:tc>
          <w:tcPr>
            <w:tcW w:w="2519" w:type="dxa"/>
            <w:gridSpan w:val="4"/>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guidawangwei@163.com</w:t>
            </w:r>
          </w:p>
        </w:tc>
        <w:tc>
          <w:tcPr>
            <w:tcW w:w="16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420" w:hRule="atLeast"/>
        </w:trPr>
        <w:tc>
          <w:tcPr>
            <w:tcW w:w="14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b/>
                <w:bCs/>
                <w:color w:val="000000"/>
                <w:kern w:val="0"/>
                <w:szCs w:val="21"/>
              </w:rPr>
            </w:pPr>
            <w:r>
              <w:rPr>
                <w:rFonts w:hint="eastAsia" w:ascii="宋体" w:hAnsi="宋体" w:cs="Arial"/>
                <w:b/>
                <w:bCs/>
                <w:color w:val="000000"/>
                <w:kern w:val="0"/>
                <w:szCs w:val="21"/>
              </w:rPr>
              <w:t>招生学科</w:t>
            </w:r>
          </w:p>
          <w:p>
            <w:pPr>
              <w:widowControl/>
              <w:jc w:val="center"/>
              <w:rPr>
                <w:rFonts w:hint="eastAsia" w:ascii="宋体" w:hAnsi="宋体" w:cs="Arial"/>
                <w:b/>
                <w:bCs/>
                <w:color w:val="000000"/>
                <w:kern w:val="0"/>
                <w:szCs w:val="21"/>
              </w:rPr>
            </w:pPr>
            <w:r>
              <w:rPr>
                <w:rFonts w:hint="eastAsia" w:ascii="宋体" w:hAnsi="宋体" w:cs="Arial"/>
                <w:b/>
                <w:bCs/>
                <w:color w:val="000000"/>
                <w:kern w:val="0"/>
                <w:szCs w:val="21"/>
              </w:rPr>
              <w:t>方向</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学科方向1</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Cs/>
                <w:color w:val="000000"/>
                <w:kern w:val="0"/>
                <w:szCs w:val="21"/>
              </w:rPr>
            </w:pPr>
            <w:r>
              <w:rPr>
                <w:rFonts w:hint="eastAsia" w:ascii="宋体" w:hAnsi="宋体" w:cs="宋体"/>
                <w:bCs/>
                <w:color w:val="000000"/>
                <w:kern w:val="0"/>
                <w:szCs w:val="21"/>
              </w:rPr>
              <w:t>先秦两汉文学</w:t>
            </w:r>
          </w:p>
        </w:tc>
        <w:tc>
          <w:tcPr>
            <w:tcW w:w="2519" w:type="dxa"/>
            <w:gridSpan w:val="4"/>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学科方向2</w:t>
            </w:r>
          </w:p>
        </w:tc>
        <w:tc>
          <w:tcPr>
            <w:tcW w:w="164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ascii="宋体" w:hAnsi="宋体" w:cs="宋体"/>
                <w:color w:val="000000"/>
                <w:kern w:val="0"/>
                <w:szCs w:val="21"/>
              </w:rPr>
              <w:t>文学文献整理与研究</w:t>
            </w:r>
          </w:p>
        </w:tc>
      </w:tr>
      <w:tr>
        <w:tblPrEx>
          <w:tblLayout w:type="fixed"/>
          <w:tblCellMar>
            <w:top w:w="0" w:type="dxa"/>
            <w:left w:w="108" w:type="dxa"/>
            <w:bottom w:w="0" w:type="dxa"/>
            <w:right w:w="108" w:type="dxa"/>
          </w:tblCellMar>
        </w:tblPrEx>
        <w:trPr>
          <w:trHeight w:val="312" w:hRule="atLeast"/>
        </w:trPr>
        <w:tc>
          <w:tcPr>
            <w:tcW w:w="8239" w:type="dxa"/>
            <w:gridSpan w:val="8"/>
            <w:vMerge w:val="restart"/>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0" w:lineRule="atLeast"/>
              <w:jc w:val="left"/>
              <w:rPr>
                <w:rFonts w:hint="eastAsia" w:ascii="宋体" w:hAnsi="宋体" w:cs="宋体"/>
                <w:b/>
                <w:bCs/>
                <w:color w:val="000000"/>
                <w:kern w:val="0"/>
                <w:szCs w:val="21"/>
              </w:rPr>
            </w:pPr>
            <w:r>
              <w:rPr>
                <w:rFonts w:hint="eastAsia" w:ascii="宋体" w:hAnsi="宋体" w:cs="宋体"/>
                <w:b/>
                <w:bCs/>
                <w:color w:val="000000"/>
                <w:kern w:val="0"/>
                <w:szCs w:val="21"/>
              </w:rPr>
              <w:t>主要研究领域与方向</w:t>
            </w:r>
          </w:p>
          <w:p>
            <w:pPr>
              <w:widowControl/>
              <w:spacing w:line="0" w:lineRule="atLeast"/>
              <w:jc w:val="left"/>
              <w:rPr>
                <w:rFonts w:ascii="宋体" w:hAnsi="宋体" w:cs="宋体"/>
                <w:b/>
                <w:bCs/>
                <w:color w:val="000000"/>
                <w:kern w:val="0"/>
                <w:sz w:val="24"/>
                <w:szCs w:val="24"/>
              </w:rPr>
            </w:pPr>
            <w:r>
              <w:rPr>
                <w:rFonts w:ascii="宋体" w:hAnsi="宋体" w:cs="宋体"/>
                <w:b/>
                <w:bCs/>
                <w:color w:val="000000"/>
                <w:kern w:val="0"/>
                <w:sz w:val="24"/>
                <w:szCs w:val="24"/>
              </w:rPr>
              <w:t>中国古代文学</w:t>
            </w:r>
            <w:r>
              <w:rPr>
                <w:rFonts w:hint="eastAsia" w:ascii="宋体" w:hAnsi="宋体" w:cs="宋体"/>
                <w:b/>
                <w:bCs/>
                <w:color w:val="000000"/>
                <w:kern w:val="0"/>
                <w:sz w:val="24"/>
                <w:szCs w:val="24"/>
              </w:rPr>
              <w:t>，</w:t>
            </w:r>
            <w:r>
              <w:rPr>
                <w:rFonts w:ascii="宋体" w:hAnsi="宋体" w:cs="宋体"/>
                <w:b/>
                <w:bCs/>
                <w:color w:val="000000"/>
                <w:kern w:val="0"/>
                <w:sz w:val="24"/>
                <w:szCs w:val="24"/>
              </w:rPr>
              <w:t>先秦两汉文学</w:t>
            </w:r>
            <w:r>
              <w:rPr>
                <w:rFonts w:hint="eastAsia" w:ascii="宋体" w:hAnsi="宋体" w:cs="宋体"/>
                <w:b/>
                <w:bCs/>
                <w:color w:val="000000"/>
                <w:kern w:val="0"/>
                <w:sz w:val="24"/>
                <w:szCs w:val="24"/>
              </w:rPr>
              <w:t>；</w:t>
            </w:r>
            <w:r>
              <w:rPr>
                <w:rFonts w:ascii="宋体" w:hAnsi="宋体" w:cs="宋体"/>
                <w:b/>
                <w:bCs/>
                <w:color w:val="000000"/>
                <w:kern w:val="0"/>
                <w:sz w:val="24"/>
                <w:szCs w:val="24"/>
              </w:rPr>
              <w:t>中国古典文献学</w:t>
            </w:r>
            <w:r>
              <w:rPr>
                <w:rFonts w:hint="eastAsia" w:ascii="宋体" w:hAnsi="宋体" w:cs="宋体"/>
                <w:b/>
                <w:bCs/>
                <w:color w:val="000000"/>
                <w:kern w:val="0"/>
                <w:sz w:val="24"/>
                <w:szCs w:val="24"/>
              </w:rPr>
              <w:t>，</w:t>
            </w:r>
            <w:r>
              <w:rPr>
                <w:rFonts w:ascii="宋体" w:hAnsi="宋体" w:cs="宋体"/>
                <w:b/>
                <w:bCs/>
                <w:color w:val="000000"/>
                <w:kern w:val="0"/>
                <w:sz w:val="24"/>
                <w:szCs w:val="24"/>
              </w:rPr>
              <w:t>文学文献整理与研究</w:t>
            </w:r>
            <w:r>
              <w:rPr>
                <w:rFonts w:hint="eastAsia" w:ascii="宋体" w:hAnsi="宋体" w:cs="宋体"/>
                <w:b/>
                <w:bCs/>
                <w:color w:val="000000"/>
                <w:kern w:val="0"/>
                <w:sz w:val="24"/>
                <w:szCs w:val="24"/>
              </w:rPr>
              <w:t>。</w:t>
            </w: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0" w:lineRule="atLeast"/>
              <w:jc w:val="left"/>
              <w:rPr>
                <w:rFonts w:hint="eastAsia"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27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restart"/>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0" w:lineRule="atLeast"/>
              <w:rPr>
                <w:rFonts w:hint="eastAsia" w:ascii="宋体" w:hAnsi="宋体" w:cs="宋体"/>
                <w:b/>
                <w:bCs/>
                <w:color w:val="000000"/>
                <w:kern w:val="0"/>
                <w:szCs w:val="21"/>
              </w:rPr>
            </w:pPr>
            <w:r>
              <w:rPr>
                <w:rFonts w:hint="eastAsia" w:ascii="黑体" w:hAnsi="黑体" w:eastAsia="黑体" w:cs="宋体"/>
                <w:b/>
                <w:bCs/>
                <w:color w:val="000000"/>
                <w:kern w:val="0"/>
                <w:szCs w:val="21"/>
              </w:rPr>
              <w:t>2014</w:t>
            </w:r>
            <w:r>
              <w:rPr>
                <w:rFonts w:hint="eastAsia" w:ascii="宋体" w:hAnsi="宋体" w:cs="宋体"/>
                <w:b/>
                <w:bCs/>
                <w:color w:val="000000"/>
                <w:kern w:val="0"/>
                <w:szCs w:val="21"/>
              </w:rPr>
              <w:t>年以来主要承担的科研项目（注明主持或参与、项目来源、项目名称、项目研究起止时间）</w:t>
            </w:r>
          </w:p>
          <w:p>
            <w:pPr>
              <w:ind w:firstLine="360" w:firstLineChars="150"/>
              <w:rPr>
                <w:rFonts w:ascii="宋体" w:hAnsi="宋体"/>
                <w:sz w:val="24"/>
                <w:szCs w:val="24"/>
              </w:rPr>
            </w:pPr>
            <w:r>
              <w:rPr>
                <w:rFonts w:hint="eastAsia" w:ascii="宋体" w:hAnsi="宋体"/>
                <w:sz w:val="24"/>
                <w:szCs w:val="24"/>
              </w:rPr>
              <w:t>项目名称：《楚辞》校证（本人独自承担）；项目编号：14FZW025；来源：全国哲社办；</w:t>
            </w:r>
            <w:r>
              <w:rPr>
                <w:rFonts w:hint="eastAsia" w:ascii="宋体" w:hAnsi="宋体"/>
                <w:color w:val="000000"/>
                <w:sz w:val="24"/>
                <w:szCs w:val="24"/>
              </w:rPr>
              <w:t>起止时间：</w:t>
            </w:r>
            <w:r>
              <w:rPr>
                <w:rFonts w:hint="eastAsia" w:ascii="宋体" w:hAnsi="宋体"/>
                <w:sz w:val="24"/>
                <w:szCs w:val="24"/>
              </w:rPr>
              <w:t>2014.12-2016.12。</w:t>
            </w: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904" w:hRule="atLeast"/>
        </w:trPr>
        <w:tc>
          <w:tcPr>
            <w:tcW w:w="8239" w:type="dxa"/>
            <w:gridSpan w:val="8"/>
            <w:tcBorders>
              <w:top w:val="single" w:color="auto" w:sz="4" w:space="0"/>
              <w:left w:val="single" w:color="auto" w:sz="4" w:space="0"/>
              <w:right w:val="single" w:color="auto" w:sz="4" w:space="0"/>
            </w:tcBorders>
            <w:shd w:val="clear" w:color="auto" w:fill="auto"/>
            <w:vAlign w:val="top"/>
          </w:tcPr>
          <w:p>
            <w:pPr>
              <w:widowControl/>
              <w:spacing w:line="0" w:lineRule="atLeast"/>
              <w:rPr>
                <w:rFonts w:hint="eastAsia" w:ascii="宋体" w:hAnsi="宋体" w:cs="宋体"/>
                <w:b/>
                <w:bCs/>
                <w:color w:val="000000"/>
                <w:kern w:val="0"/>
                <w:szCs w:val="21"/>
              </w:rPr>
            </w:pPr>
            <w:r>
              <w:rPr>
                <w:rFonts w:hint="eastAsia" w:ascii="黑体" w:hAnsi="黑体" w:eastAsia="黑体" w:cs="宋体"/>
                <w:b/>
                <w:bCs/>
                <w:color w:val="000000"/>
                <w:kern w:val="0"/>
                <w:szCs w:val="21"/>
              </w:rPr>
              <w:t>2012</w:t>
            </w:r>
            <w:r>
              <w:rPr>
                <w:rFonts w:hint="eastAsia" w:ascii="宋体" w:hAnsi="宋体" w:cs="宋体"/>
                <w:b/>
                <w:bCs/>
                <w:color w:val="000000"/>
                <w:kern w:val="0"/>
                <w:szCs w:val="21"/>
              </w:rPr>
              <w:t>年以来主要发表学术论著（作者、论文题目、期刊名称、发表时间、期卷页码）</w:t>
            </w:r>
          </w:p>
          <w:p>
            <w:pPr>
              <w:rPr>
                <w:rFonts w:hint="eastAsia" w:ascii="宋体" w:hAnsi="宋体"/>
                <w:sz w:val="24"/>
              </w:rPr>
            </w:pPr>
            <w:r>
              <w:rPr>
                <w:rFonts w:hint="eastAsia" w:ascii="宋体" w:hAnsi="宋体"/>
                <w:sz w:val="24"/>
              </w:rPr>
              <w:t>2012年以来独立发表以下文章：</w:t>
            </w:r>
          </w:p>
          <w:p>
            <w:pPr>
              <w:rPr>
                <w:rFonts w:ascii="宋体" w:hAnsi="宋体"/>
                <w:sz w:val="24"/>
              </w:rPr>
            </w:pPr>
            <w:r>
              <w:rPr>
                <w:rFonts w:hint="eastAsia" w:ascii="宋体" w:hAnsi="宋体"/>
                <w:sz w:val="24"/>
              </w:rPr>
              <w:t>1.《屈原自沉说之缘起与质疑及其可能终于疾病考》</w:t>
            </w:r>
          </w:p>
          <w:p>
            <w:pPr>
              <w:rPr>
                <w:rFonts w:hint="eastAsia" w:ascii="宋体" w:hAnsi="宋体"/>
                <w:sz w:val="24"/>
              </w:rPr>
            </w:pPr>
            <w:r>
              <w:rPr>
                <w:rFonts w:hint="eastAsia" w:ascii="宋体" w:hAnsi="宋体"/>
                <w:sz w:val="24"/>
              </w:rPr>
              <w:t>《广西师范大学学报》；2012年、第48卷、第1期、第47-51页  ISSN：1001-6597</w:t>
            </w:r>
          </w:p>
          <w:p>
            <w:pPr>
              <w:rPr>
                <w:rFonts w:ascii="宋体" w:hAnsi="宋体"/>
                <w:sz w:val="24"/>
              </w:rPr>
            </w:pPr>
            <w:r>
              <w:rPr>
                <w:rFonts w:hint="eastAsia" w:ascii="宋体" w:hAnsi="宋体"/>
                <w:sz w:val="24"/>
              </w:rPr>
              <w:t>2.《楚辞》校证（五十则），载《中国语言文学论丛》（第一辑），社会科学文献出版社，2012年。</w:t>
            </w:r>
          </w:p>
          <w:p>
            <w:pPr>
              <w:rPr>
                <w:rFonts w:ascii="宋体" w:hAnsi="宋体"/>
                <w:sz w:val="24"/>
              </w:rPr>
            </w:pPr>
            <w:r>
              <w:rPr>
                <w:rFonts w:hint="eastAsia" w:ascii="宋体" w:hAnsi="宋体"/>
                <w:sz w:val="24"/>
              </w:rPr>
              <w:t>3.从楚辞的龙马精神论其与殷商文化之关系</w:t>
            </w:r>
          </w:p>
          <w:p>
            <w:pPr>
              <w:rPr>
                <w:rFonts w:ascii="宋体" w:hAnsi="宋体"/>
                <w:sz w:val="24"/>
              </w:rPr>
            </w:pPr>
            <w:r>
              <w:rPr>
                <w:rFonts w:hint="eastAsia" w:ascii="宋体" w:hAnsi="宋体"/>
                <w:sz w:val="24"/>
              </w:rPr>
              <w:t>《山西师大学报》；2013年、第40卷、第1期、第47-49页  ISSN：  1001-5957</w:t>
            </w:r>
          </w:p>
          <w:p>
            <w:pPr>
              <w:rPr>
                <w:rFonts w:ascii="宋体" w:hAnsi="宋体"/>
                <w:sz w:val="24"/>
              </w:rPr>
            </w:pPr>
            <w:r>
              <w:rPr>
                <w:rFonts w:hint="eastAsia" w:ascii="宋体" w:hAnsi="宋体"/>
                <w:sz w:val="24"/>
              </w:rPr>
              <w:t>4.《楚辞》校证（二十五则）</w:t>
            </w:r>
          </w:p>
          <w:p>
            <w:pPr>
              <w:rPr>
                <w:rFonts w:ascii="宋体" w:hAnsi="宋体"/>
                <w:sz w:val="24"/>
              </w:rPr>
            </w:pPr>
            <w:r>
              <w:rPr>
                <w:rFonts w:hint="eastAsia" w:ascii="宋体" w:hAnsi="宋体"/>
                <w:sz w:val="24"/>
              </w:rPr>
              <w:t>《船山学刊》；2013年、第4期、第55-60页     ISSN： 1004-7387</w:t>
            </w:r>
          </w:p>
          <w:p>
            <w:pPr>
              <w:rPr>
                <w:rFonts w:ascii="宋体" w:hAnsi="宋体"/>
                <w:sz w:val="24"/>
              </w:rPr>
            </w:pPr>
            <w:r>
              <w:rPr>
                <w:rFonts w:hint="eastAsia" w:ascii="宋体" w:hAnsi="宋体"/>
                <w:sz w:val="24"/>
              </w:rPr>
              <w:t>5.《楚辞》校证（二十五则）</w:t>
            </w:r>
          </w:p>
          <w:p>
            <w:pPr>
              <w:rPr>
                <w:rFonts w:ascii="宋体" w:hAnsi="宋体"/>
                <w:sz w:val="24"/>
              </w:rPr>
            </w:pPr>
            <w:r>
              <w:rPr>
                <w:rFonts w:hint="eastAsia" w:ascii="宋体" w:hAnsi="宋体"/>
                <w:sz w:val="24"/>
              </w:rPr>
              <w:t>甘肃省古籍文献整理编译中心主编《文献研究》第四辑，学苑出版社2014年12月，57——64页 ISBN 978-7-5077-4640-2</w:t>
            </w:r>
          </w:p>
          <w:p>
            <w:pPr>
              <w:rPr>
                <w:rFonts w:ascii="宋体" w:hAnsi="宋体"/>
                <w:sz w:val="24"/>
              </w:rPr>
            </w:pPr>
            <w:r>
              <w:rPr>
                <w:rFonts w:hint="eastAsia" w:ascii="宋体" w:hAnsi="宋体"/>
                <w:sz w:val="24"/>
              </w:rPr>
              <w:t>6.《楚辞》校证（二十五则）</w:t>
            </w:r>
          </w:p>
          <w:p>
            <w:pPr>
              <w:rPr>
                <w:rFonts w:ascii="宋体" w:hAnsi="宋体"/>
                <w:sz w:val="24"/>
              </w:rPr>
            </w:pPr>
            <w:r>
              <w:rPr>
                <w:rFonts w:hint="eastAsia" w:ascii="宋体" w:hAnsi="宋体"/>
                <w:sz w:val="24"/>
              </w:rPr>
              <w:t>赵逵夫主编《先秦文学与文化》第四辑，上海古籍出版社2015年12月，ISBN 978-7-5325-7890-0,193—201页。</w:t>
            </w:r>
          </w:p>
          <w:p>
            <w:pPr>
              <w:rPr>
                <w:rFonts w:ascii="宋体" w:hAnsi="宋体"/>
                <w:bCs/>
                <w:kern w:val="0"/>
                <w:sz w:val="24"/>
              </w:rPr>
            </w:pPr>
            <w:r>
              <w:rPr>
                <w:rFonts w:hint="eastAsia" w:ascii="宋体" w:hAnsi="宋体"/>
                <w:bCs/>
                <w:kern w:val="0"/>
                <w:sz w:val="24"/>
              </w:rPr>
              <w:t>7.离骚》校证（二十二则）</w:t>
            </w:r>
          </w:p>
          <w:p>
            <w:pPr>
              <w:rPr>
                <w:rFonts w:ascii="宋体" w:hAnsi="宋体"/>
                <w:bCs/>
                <w:kern w:val="0"/>
                <w:sz w:val="24"/>
              </w:rPr>
            </w:pPr>
            <w:r>
              <w:rPr>
                <w:rFonts w:hint="eastAsia" w:ascii="宋体" w:hAnsi="宋体"/>
                <w:bCs/>
                <w:kern w:val="0"/>
                <w:sz w:val="24"/>
              </w:rPr>
              <w:t>《贵州大学学报》，2016年第3期，</w:t>
            </w:r>
            <w:r>
              <w:rPr>
                <w:rFonts w:hint="eastAsia" w:ascii="宋体" w:hAnsi="宋体"/>
                <w:sz w:val="24"/>
              </w:rPr>
              <w:t>ISSN 1000-5099，171—175页。</w:t>
            </w:r>
          </w:p>
          <w:p>
            <w:pPr>
              <w:rPr>
                <w:rFonts w:ascii="宋体" w:hAnsi="宋体"/>
                <w:bCs/>
                <w:kern w:val="0"/>
                <w:sz w:val="24"/>
              </w:rPr>
            </w:pPr>
            <w:r>
              <w:rPr>
                <w:rFonts w:hint="eastAsia" w:ascii="宋体" w:hAnsi="宋体"/>
                <w:bCs/>
                <w:kern w:val="0"/>
                <w:sz w:val="24"/>
              </w:rPr>
              <w:t>8.《楚辞》所载汉人作品校证（三十九则）</w:t>
            </w:r>
          </w:p>
          <w:p>
            <w:pPr>
              <w:rPr>
                <w:rFonts w:ascii="宋体" w:hAnsi="宋体"/>
                <w:bCs/>
                <w:kern w:val="0"/>
                <w:sz w:val="24"/>
              </w:rPr>
            </w:pPr>
            <w:r>
              <w:rPr>
                <w:rFonts w:hint="eastAsia" w:ascii="宋体" w:hAnsi="宋体"/>
                <w:bCs/>
                <w:kern w:val="0"/>
                <w:sz w:val="24"/>
              </w:rPr>
              <w:t>《辽东学院学报》，2016年第2期，第1—7页；</w:t>
            </w:r>
            <w:r>
              <w:rPr>
                <w:rFonts w:hint="eastAsia" w:ascii="宋体" w:hAnsi="宋体"/>
                <w:sz w:val="24"/>
              </w:rPr>
              <w:t>ISSN1672-8572</w:t>
            </w:r>
          </w:p>
          <w:p>
            <w:pPr>
              <w:rPr>
                <w:rFonts w:ascii="宋体" w:hAnsi="宋体"/>
                <w:bCs/>
                <w:kern w:val="0"/>
                <w:sz w:val="24"/>
              </w:rPr>
            </w:pPr>
            <w:r>
              <w:rPr>
                <w:rFonts w:hint="eastAsia" w:ascii="宋体" w:hAnsi="宋体"/>
                <w:bCs/>
                <w:kern w:val="0"/>
                <w:sz w:val="24"/>
              </w:rPr>
              <w:t>9.《楚辞》校证（十五则）</w:t>
            </w:r>
          </w:p>
          <w:p>
            <w:pPr>
              <w:rPr>
                <w:rFonts w:ascii="宋体" w:hAnsi="宋体"/>
                <w:bCs/>
                <w:kern w:val="0"/>
                <w:sz w:val="24"/>
              </w:rPr>
            </w:pPr>
            <w:r>
              <w:rPr>
                <w:rFonts w:hint="eastAsia" w:ascii="宋体" w:hAnsi="宋体"/>
                <w:bCs/>
                <w:kern w:val="0"/>
                <w:sz w:val="24"/>
              </w:rPr>
              <w:t>《重庆师范大学学报》，2016年第3期。</w:t>
            </w:r>
            <w:r>
              <w:rPr>
                <w:rFonts w:hint="eastAsia" w:ascii="宋体" w:hAnsi="宋体"/>
                <w:sz w:val="24"/>
              </w:rPr>
              <w:t>ISSN 1673-0429，76—80页。</w:t>
            </w:r>
          </w:p>
          <w:p>
            <w:pPr>
              <w:widowControl/>
              <w:spacing w:after="280" w:line="500" w:lineRule="exact"/>
              <w:rPr>
                <w:rFonts w:hint="eastAsia" w:ascii="宋体" w:hAnsi="宋体"/>
                <w:bCs/>
                <w:kern w:val="0"/>
                <w:sz w:val="24"/>
              </w:rPr>
            </w:pPr>
            <w:r>
              <w:rPr>
                <w:rFonts w:hint="eastAsia" w:ascii="宋体" w:hAnsi="宋体"/>
                <w:bCs/>
                <w:kern w:val="0"/>
                <w:sz w:val="24"/>
              </w:rPr>
              <w:t>10.《九歌》、《九辩》校证（二十九则）</w:t>
            </w:r>
          </w:p>
          <w:p>
            <w:pPr>
              <w:widowControl/>
              <w:spacing w:after="280" w:line="500" w:lineRule="exact"/>
              <w:rPr>
                <w:rFonts w:hint="eastAsia" w:ascii="宋体" w:hAnsi="宋体"/>
                <w:sz w:val="24"/>
              </w:rPr>
            </w:pPr>
            <w:r>
              <w:rPr>
                <w:rFonts w:hint="eastAsia" w:ascii="宋体" w:hAnsi="宋体"/>
                <w:sz w:val="24"/>
              </w:rPr>
              <w:t>《湖北理工学院学报》，2016年第4期；51—56页。</w:t>
            </w:r>
          </w:p>
          <w:p>
            <w:pPr>
              <w:widowControl/>
              <w:spacing w:after="280" w:line="500" w:lineRule="exact"/>
              <w:rPr>
                <w:rFonts w:hint="eastAsia" w:ascii="宋体" w:hAnsi="宋体"/>
                <w:sz w:val="24"/>
                <w:szCs w:val="24"/>
              </w:rPr>
            </w:pPr>
            <w:r>
              <w:rPr>
                <w:rFonts w:hint="eastAsia" w:ascii="宋体" w:hAnsi="宋体"/>
                <w:sz w:val="24"/>
                <w:szCs w:val="24"/>
              </w:rPr>
              <w:t>2012年以来合著或参编以下论著：</w:t>
            </w:r>
          </w:p>
          <w:p>
            <w:pPr>
              <w:widowControl/>
              <w:numPr>
                <w:ilvl w:val="0"/>
                <w:numId w:val="2"/>
              </w:numPr>
              <w:spacing w:after="280" w:line="500" w:lineRule="exact"/>
              <w:rPr>
                <w:rFonts w:hint="eastAsia" w:ascii="宋体" w:hAnsi="宋体"/>
                <w:sz w:val="24"/>
                <w:szCs w:val="24"/>
              </w:rPr>
            </w:pPr>
            <w:r>
              <w:rPr>
                <w:rFonts w:hint="eastAsia" w:ascii="宋体" w:hAnsi="宋体"/>
                <w:sz w:val="24"/>
                <w:szCs w:val="24"/>
              </w:rPr>
              <w:t>论《国殇》为秦人所作及其相关问题（第二作者），载《辽东学院学报》（社会科学版）2013年第2期；39—43页。</w:t>
            </w:r>
          </w:p>
          <w:p>
            <w:pPr>
              <w:widowControl/>
              <w:numPr>
                <w:ilvl w:val="0"/>
                <w:numId w:val="2"/>
              </w:numPr>
              <w:spacing w:after="280" w:line="500" w:lineRule="exact"/>
              <w:rPr>
                <w:rFonts w:ascii="宋体" w:hAnsi="宋体"/>
                <w:sz w:val="24"/>
                <w:szCs w:val="24"/>
              </w:rPr>
            </w:pPr>
            <w:r>
              <w:rPr>
                <w:rFonts w:hint="eastAsia" w:ascii="宋体" w:hAnsi="宋体"/>
                <w:sz w:val="24"/>
                <w:szCs w:val="24"/>
              </w:rPr>
              <w:t>《庄子》校补（第二作者），载《淮北师范大学学报》（社会科学版）2013年第1期；137—140页。</w:t>
            </w:r>
          </w:p>
          <w:p>
            <w:pPr>
              <w:widowControl/>
              <w:spacing w:after="280" w:line="500" w:lineRule="exact"/>
              <w:rPr>
                <w:rFonts w:hint="eastAsia" w:ascii="宋体" w:hAnsi="宋体"/>
                <w:bCs/>
                <w:kern w:val="0"/>
                <w:sz w:val="24"/>
                <w:szCs w:val="24"/>
              </w:rPr>
            </w:pPr>
            <w:r>
              <w:rPr>
                <w:rFonts w:hint="eastAsia" w:ascii="宋体" w:hAnsi="宋体"/>
                <w:bCs/>
                <w:kern w:val="0"/>
                <w:sz w:val="24"/>
              </w:rPr>
              <w:t>3.</w:t>
            </w:r>
            <w:r>
              <w:rPr>
                <w:rFonts w:hint="eastAsia" w:ascii="宋体" w:hAnsi="宋体"/>
                <w:bCs/>
                <w:kern w:val="0"/>
                <w:sz w:val="24"/>
                <w:szCs w:val="24"/>
              </w:rPr>
              <w:t>参编赵逵夫先生主编《楚辞语言词典》，上海辞书出版社，2013年。撰写其中XYZ部分词条内容约四万字左右。</w:t>
            </w:r>
          </w:p>
          <w:p>
            <w:pPr>
              <w:widowControl/>
              <w:spacing w:line="0" w:lineRule="atLeast"/>
              <w:rPr>
                <w:rFonts w:hint="eastAsia" w:ascii="宋体" w:hAnsi="宋体" w:cs="宋体"/>
                <w:b/>
                <w:bCs/>
                <w:color w:val="000000"/>
                <w:kern w:val="0"/>
                <w:szCs w:val="21"/>
              </w:rPr>
            </w:pPr>
          </w:p>
          <w:p>
            <w:pPr>
              <w:widowControl/>
              <w:spacing w:line="0" w:lineRule="atLeast"/>
              <w:rPr>
                <w:rFonts w:hint="eastAsia" w:ascii="宋体" w:hAnsi="宋体" w:cs="宋体"/>
                <w:b/>
                <w:bCs/>
                <w:color w:val="000000"/>
                <w:kern w:val="0"/>
                <w:szCs w:val="21"/>
              </w:rPr>
            </w:pPr>
          </w:p>
          <w:p>
            <w:pPr>
              <w:widowControl/>
              <w:spacing w:line="0" w:lineRule="atLeast"/>
              <w:rPr>
                <w:rFonts w:hint="eastAsia" w:ascii="宋体" w:hAnsi="宋体" w:cs="宋体"/>
                <w:b/>
                <w:bCs/>
                <w:color w:val="000000"/>
                <w:kern w:val="0"/>
                <w:szCs w:val="21"/>
              </w:rPr>
            </w:pPr>
          </w:p>
          <w:p>
            <w:pPr>
              <w:widowControl/>
              <w:spacing w:line="0" w:lineRule="atLeast"/>
              <w:rPr>
                <w:rFonts w:hint="eastAsia" w:ascii="宋体" w:hAnsi="宋体" w:cs="宋体"/>
                <w:b/>
                <w:bCs/>
                <w:color w:val="000000"/>
                <w:kern w:val="0"/>
                <w:szCs w:val="21"/>
              </w:rPr>
            </w:pPr>
          </w:p>
          <w:p>
            <w:pPr>
              <w:widowControl/>
              <w:spacing w:line="0" w:lineRule="atLeast"/>
              <w:rPr>
                <w:rFonts w:hint="eastAsia" w:ascii="宋体" w:hAnsi="宋体" w:cs="宋体"/>
                <w:b/>
                <w:bCs/>
                <w:color w:val="000000"/>
                <w:kern w:val="0"/>
                <w:szCs w:val="21"/>
              </w:rPr>
            </w:pPr>
          </w:p>
          <w:p>
            <w:pPr>
              <w:widowControl/>
              <w:spacing w:line="0" w:lineRule="atLeast"/>
              <w:rPr>
                <w:rFonts w:hint="eastAsia"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restart"/>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0" w:lineRule="atLeast"/>
              <w:rPr>
                <w:rFonts w:hint="eastAsia" w:ascii="宋体" w:hAnsi="宋体" w:cs="宋体"/>
                <w:b/>
                <w:bCs/>
                <w:color w:val="000000"/>
                <w:kern w:val="0"/>
                <w:szCs w:val="21"/>
              </w:rPr>
            </w:pPr>
            <w:r>
              <w:rPr>
                <w:rFonts w:hint="eastAsia" w:ascii="黑体" w:hAnsi="黑体" w:eastAsia="黑体" w:cs="宋体"/>
                <w:b/>
                <w:bCs/>
                <w:color w:val="000000"/>
                <w:kern w:val="0"/>
                <w:szCs w:val="21"/>
              </w:rPr>
              <w:t>2012</w:t>
            </w:r>
            <w:r>
              <w:rPr>
                <w:rFonts w:hint="eastAsia" w:ascii="宋体" w:hAnsi="宋体" w:cs="宋体"/>
                <w:b/>
                <w:bCs/>
                <w:color w:val="000000"/>
                <w:kern w:val="0"/>
                <w:szCs w:val="21"/>
              </w:rPr>
              <w:t>年以来获得发明专利、科研（教学）成果奖及成果推广情况</w:t>
            </w:r>
          </w:p>
          <w:p>
            <w:pPr>
              <w:widowControl/>
              <w:spacing w:line="0" w:lineRule="atLeas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27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780" w:hRule="atLeast"/>
        </w:trPr>
        <w:tc>
          <w:tcPr>
            <w:tcW w:w="8239"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0" w:lineRule="atLeast"/>
              <w:rPr>
                <w:rFonts w:hint="eastAsia" w:ascii="宋体" w:hAnsi="宋体" w:cs="宋体"/>
                <w:b/>
                <w:bCs/>
                <w:color w:val="000000"/>
                <w:kern w:val="0"/>
                <w:szCs w:val="21"/>
              </w:rPr>
            </w:pPr>
            <w:r>
              <w:rPr>
                <w:rFonts w:hint="eastAsia" w:ascii="宋体" w:hAnsi="宋体" w:cs="宋体"/>
                <w:b/>
                <w:bCs/>
                <w:color w:val="000000"/>
                <w:kern w:val="0"/>
                <w:szCs w:val="21"/>
              </w:rPr>
              <w:t>学术兼职及荣誉称号</w:t>
            </w:r>
          </w:p>
          <w:p>
            <w:pPr>
              <w:widowControl/>
              <w:spacing w:after="280" w:line="500" w:lineRule="exact"/>
              <w:ind w:firstLine="525" w:firstLineChars="250"/>
              <w:rPr>
                <w:rFonts w:ascii="宋体" w:hAnsi="宋体"/>
                <w:bCs/>
                <w:kern w:val="0"/>
                <w:sz w:val="24"/>
              </w:rPr>
            </w:pPr>
            <w:r>
              <w:rPr>
                <w:rFonts w:hint="eastAsia" w:ascii="宋体" w:hAnsi="宋体" w:cs="宋体"/>
                <w:bCs/>
                <w:color w:val="000000"/>
                <w:kern w:val="0"/>
                <w:szCs w:val="21"/>
              </w:rPr>
              <w:t>贵州省古典文学学会副秘书长；</w:t>
            </w:r>
            <w:r>
              <w:rPr>
                <w:rFonts w:hint="eastAsia" w:ascii="宋体" w:hAnsi="宋体"/>
                <w:bCs/>
                <w:kern w:val="0"/>
                <w:sz w:val="24"/>
              </w:rPr>
              <w:t>2014年事业单位工作人员年度考核优秀（贵州省人力资源和社会保障厅、贵州大学。2015年3月20日）；</w:t>
            </w:r>
            <w:r>
              <w:rPr>
                <w:rFonts w:hint="eastAsia" w:ascii="宋体" w:hAnsi="宋体" w:cs="宋体"/>
                <w:bCs/>
                <w:color w:val="000000"/>
                <w:kern w:val="0"/>
                <w:szCs w:val="21"/>
              </w:rPr>
              <w:t>本人主持2011年度省社科规划课题《&lt;楚辞&gt;校证》（课题编号：11GZZC09）于2014年被贵州省哲学社会科学规划办按免鉴优秀结项（详贵州省哲学社会科学规划办官网2015年1月29日之宣传报道）</w:t>
            </w:r>
          </w:p>
        </w:tc>
      </w:tr>
    </w:tbl>
    <w:p/>
    <w:p>
      <w:pPr>
        <w:jc w:val="center"/>
        <w:rPr>
          <w:rFonts w:hint="eastAsia"/>
          <w:b/>
        </w:rPr>
      </w:pPr>
      <w:r>
        <w:rPr>
          <w:rFonts w:hint="eastAsia"/>
          <w:b/>
          <w:sz w:val="28"/>
          <w:szCs w:val="28"/>
        </w:rPr>
        <w:t>研究生导师信息简表</w:t>
      </w:r>
    </w:p>
    <w:tbl>
      <w:tblPr>
        <w:tblStyle w:val="6"/>
        <w:tblpPr w:leftFromText="180" w:rightFromText="180" w:vertAnchor="page" w:horzAnchor="margin" w:tblpY="2201"/>
        <w:tblW w:w="8239" w:type="dxa"/>
        <w:tblInd w:w="0" w:type="dxa"/>
        <w:tblLayout w:type="fixed"/>
        <w:tblCellMar>
          <w:top w:w="0" w:type="dxa"/>
          <w:left w:w="108" w:type="dxa"/>
          <w:bottom w:w="0" w:type="dxa"/>
          <w:right w:w="108" w:type="dxa"/>
        </w:tblCellMar>
      </w:tblPr>
      <w:tblGrid>
        <w:gridCol w:w="1408"/>
        <w:gridCol w:w="1452"/>
        <w:gridCol w:w="1217"/>
        <w:gridCol w:w="737"/>
        <w:gridCol w:w="594"/>
        <w:gridCol w:w="654"/>
        <w:gridCol w:w="534"/>
        <w:gridCol w:w="1643"/>
      </w:tblGrid>
      <w:tr>
        <w:tblPrEx>
          <w:tblLayout w:type="fixed"/>
          <w:tblCellMar>
            <w:top w:w="0" w:type="dxa"/>
            <w:left w:w="108" w:type="dxa"/>
            <w:bottom w:w="0" w:type="dxa"/>
            <w:right w:w="108" w:type="dxa"/>
          </w:tblCellMar>
        </w:tblPrEx>
        <w:trPr>
          <w:trHeight w:val="420" w:hRule="atLeast"/>
        </w:trPr>
        <w:tc>
          <w:tcPr>
            <w:tcW w:w="1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b/>
                <w:bCs/>
                <w:color w:val="000000"/>
                <w:kern w:val="0"/>
                <w:szCs w:val="21"/>
              </w:rPr>
            </w:pPr>
            <w:r>
              <w:rPr>
                <w:rFonts w:hint="eastAsia" w:ascii="宋体" w:hAnsi="宋体" w:cs="Arial"/>
                <w:b/>
                <w:bCs/>
                <w:color w:val="000000"/>
                <w:kern w:val="0"/>
                <w:szCs w:val="21"/>
              </w:rPr>
              <w:t>姓</w:t>
            </w:r>
            <w:r>
              <w:rPr>
                <w:rFonts w:ascii="Arial" w:hAnsi="Arial" w:cs="Arial"/>
                <w:b/>
                <w:bCs/>
                <w:color w:val="000000"/>
                <w:kern w:val="0"/>
                <w:szCs w:val="21"/>
              </w:rPr>
              <w:t xml:space="preserve">    </w:t>
            </w:r>
            <w:r>
              <w:rPr>
                <w:rFonts w:hint="eastAsia" w:ascii="宋体" w:hAnsi="宋体" w:cs="Arial"/>
                <w:b/>
                <w:bCs/>
                <w:color w:val="000000"/>
                <w:kern w:val="0"/>
                <w:szCs w:val="21"/>
              </w:rPr>
              <w:t>名</w:t>
            </w:r>
          </w:p>
        </w:tc>
        <w:tc>
          <w:tcPr>
            <w:tcW w:w="145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张军</w:t>
            </w:r>
          </w:p>
        </w:tc>
        <w:tc>
          <w:tcPr>
            <w:tcW w:w="1217" w:type="dxa"/>
            <w:tcBorders>
              <w:top w:val="single" w:color="auto" w:sz="4" w:space="0"/>
              <w:left w:val="nil"/>
              <w:bottom w:val="single" w:color="auto" w:sz="4" w:space="0"/>
              <w:right w:val="single" w:color="auto" w:sz="4" w:space="0"/>
            </w:tcBorders>
            <w:vAlign w:val="center"/>
          </w:tcPr>
          <w:p>
            <w:pPr>
              <w:widowControl/>
              <w:jc w:val="center"/>
              <w:rPr>
                <w:rFonts w:ascii="Arial" w:hAnsi="Arial" w:cs="Arial"/>
                <w:b/>
                <w:bCs/>
                <w:color w:val="000000"/>
                <w:kern w:val="0"/>
                <w:szCs w:val="21"/>
              </w:rPr>
            </w:pPr>
            <w:r>
              <w:rPr>
                <w:rFonts w:hint="eastAsia" w:ascii="Arial" w:hAnsi="Arial" w:cs="Arial"/>
                <w:b/>
                <w:bCs/>
                <w:color w:val="000000"/>
                <w:kern w:val="0"/>
                <w:szCs w:val="21"/>
                <w:lang w:eastAsia="zh-CN"/>
              </w:rPr>
              <w:t>性</w:t>
            </w:r>
            <w:r>
              <w:rPr>
                <w:rFonts w:ascii="Arial" w:hAnsi="Arial" w:cs="Arial"/>
                <w:b/>
                <w:bCs/>
                <w:color w:val="000000"/>
                <w:kern w:val="0"/>
                <w:szCs w:val="21"/>
              </w:rPr>
              <w:t xml:space="preserve">    </w:t>
            </w:r>
            <w:r>
              <w:rPr>
                <w:rFonts w:hint="eastAsia" w:ascii="宋体" w:hAnsi="宋体" w:cs="Arial"/>
                <w:b/>
                <w:bCs/>
                <w:color w:val="000000"/>
                <w:kern w:val="0"/>
                <w:szCs w:val="21"/>
              </w:rPr>
              <w:t>别</w:t>
            </w:r>
          </w:p>
        </w:tc>
        <w:tc>
          <w:tcPr>
            <w:tcW w:w="2519" w:type="dxa"/>
            <w:gridSpan w:val="4"/>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男</w:t>
            </w:r>
          </w:p>
        </w:tc>
        <w:tc>
          <w:tcPr>
            <w:tcW w:w="16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drawing>
                <wp:inline distT="0" distB="0" distL="114300" distR="114300">
                  <wp:extent cx="905510" cy="1156970"/>
                  <wp:effectExtent l="0" t="0" r="8890" b="5080"/>
                  <wp:docPr id="5" name="图片 5" descr="cvcv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vcvcx"/>
                          <pic:cNvPicPr>
                            <a:picLocks noChangeAspect="1"/>
                          </pic:cNvPicPr>
                        </pic:nvPicPr>
                        <pic:blipFill>
                          <a:blip r:embed="rId8"/>
                          <a:stretch>
                            <a:fillRect/>
                          </a:stretch>
                        </pic:blipFill>
                        <pic:spPr>
                          <a:xfrm>
                            <a:off x="0" y="0"/>
                            <a:ext cx="905510" cy="1156970"/>
                          </a:xfrm>
                          <a:prstGeom prst="rect">
                            <a:avLst/>
                          </a:prstGeom>
                          <a:noFill/>
                          <a:ln w="9525">
                            <a:noFill/>
                          </a:ln>
                        </pic:spPr>
                      </pic:pic>
                    </a:graphicData>
                  </a:graphic>
                </wp:inline>
              </w:drawing>
            </w:r>
          </w:p>
        </w:tc>
      </w:tr>
      <w:tr>
        <w:tblPrEx>
          <w:tblLayout w:type="fixed"/>
          <w:tblCellMar>
            <w:top w:w="0" w:type="dxa"/>
            <w:left w:w="108" w:type="dxa"/>
            <w:bottom w:w="0" w:type="dxa"/>
            <w:right w:w="108" w:type="dxa"/>
          </w:tblCellMar>
        </w:tblPrEx>
        <w:trPr>
          <w:trHeight w:val="420" w:hRule="atLeast"/>
        </w:trPr>
        <w:tc>
          <w:tcPr>
            <w:tcW w:w="140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出生年月</w:t>
            </w:r>
          </w:p>
        </w:tc>
        <w:tc>
          <w:tcPr>
            <w:tcW w:w="145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1970-01</w:t>
            </w:r>
          </w:p>
        </w:tc>
        <w:tc>
          <w:tcPr>
            <w:tcW w:w="1217" w:type="dxa"/>
            <w:tcBorders>
              <w:top w:val="nil"/>
              <w:left w:val="nil"/>
              <w:bottom w:val="single" w:color="auto" w:sz="4" w:space="0"/>
              <w:right w:val="single" w:color="auto" w:sz="4" w:space="0"/>
            </w:tcBorders>
            <w:vAlign w:val="center"/>
          </w:tcPr>
          <w:p>
            <w:pPr>
              <w:widowControl/>
              <w:jc w:val="center"/>
              <w:rPr>
                <w:rFonts w:ascii="Arial" w:hAnsi="Arial" w:cs="Arial"/>
                <w:b/>
                <w:bCs/>
                <w:color w:val="000000"/>
                <w:kern w:val="0"/>
                <w:szCs w:val="21"/>
              </w:rPr>
            </w:pPr>
            <w:r>
              <w:rPr>
                <w:rFonts w:hint="eastAsia" w:ascii="Arial" w:hAnsi="Arial" w:cs="Arial"/>
                <w:b/>
                <w:bCs/>
                <w:color w:val="000000"/>
                <w:kern w:val="0"/>
                <w:szCs w:val="21"/>
              </w:rPr>
              <w:t>导师类别</w:t>
            </w:r>
          </w:p>
        </w:tc>
        <w:tc>
          <w:tcPr>
            <w:tcW w:w="73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博导</w:t>
            </w:r>
          </w:p>
        </w:tc>
        <w:tc>
          <w:tcPr>
            <w:tcW w:w="59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65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硕导</w:t>
            </w:r>
          </w:p>
        </w:tc>
        <w:tc>
          <w:tcPr>
            <w:tcW w:w="53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default" w:ascii="Arial" w:hAnsi="Arial" w:cs="Arial"/>
                <w:color w:val="000000"/>
                <w:kern w:val="0"/>
                <w:szCs w:val="21"/>
              </w:rPr>
              <w:t>√</w:t>
            </w:r>
          </w:p>
        </w:tc>
        <w:tc>
          <w:tcPr>
            <w:tcW w:w="16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420" w:hRule="atLeast"/>
        </w:trPr>
        <w:tc>
          <w:tcPr>
            <w:tcW w:w="140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b/>
                <w:bCs/>
                <w:color w:val="000000"/>
                <w:kern w:val="0"/>
                <w:szCs w:val="21"/>
              </w:rPr>
            </w:pPr>
            <w:r>
              <w:rPr>
                <w:rFonts w:hint="eastAsia" w:ascii="宋体" w:hAnsi="宋体" w:cs="Arial"/>
                <w:b/>
                <w:bCs/>
                <w:color w:val="000000"/>
                <w:kern w:val="0"/>
                <w:szCs w:val="21"/>
              </w:rPr>
              <w:t>毕业院校</w:t>
            </w:r>
          </w:p>
        </w:tc>
        <w:tc>
          <w:tcPr>
            <w:tcW w:w="145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中山大学</w:t>
            </w:r>
          </w:p>
        </w:tc>
        <w:tc>
          <w:tcPr>
            <w:tcW w:w="1217" w:type="dxa"/>
            <w:tcBorders>
              <w:top w:val="nil"/>
              <w:left w:val="nil"/>
              <w:bottom w:val="single" w:color="auto" w:sz="4" w:space="0"/>
              <w:right w:val="single" w:color="auto" w:sz="4" w:space="0"/>
            </w:tcBorders>
            <w:vAlign w:val="center"/>
          </w:tcPr>
          <w:p>
            <w:pPr>
              <w:widowControl/>
              <w:jc w:val="center"/>
              <w:rPr>
                <w:rFonts w:ascii="Arial" w:hAnsi="Arial" w:cs="Arial"/>
                <w:b/>
                <w:bCs/>
                <w:color w:val="000000"/>
                <w:kern w:val="0"/>
                <w:szCs w:val="21"/>
              </w:rPr>
            </w:pPr>
            <w:r>
              <w:rPr>
                <w:rFonts w:hint="eastAsia" w:ascii="Arial" w:hAnsi="Arial" w:cs="Arial"/>
                <w:b/>
                <w:bCs/>
                <w:color w:val="000000"/>
                <w:kern w:val="0"/>
                <w:szCs w:val="21"/>
              </w:rPr>
              <w:t>学    位</w:t>
            </w:r>
          </w:p>
        </w:tc>
        <w:tc>
          <w:tcPr>
            <w:tcW w:w="2519" w:type="dxa"/>
            <w:gridSpan w:val="4"/>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博士</w:t>
            </w:r>
          </w:p>
        </w:tc>
        <w:tc>
          <w:tcPr>
            <w:tcW w:w="16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420" w:hRule="atLeast"/>
        </w:trPr>
        <w:tc>
          <w:tcPr>
            <w:tcW w:w="140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职</w:t>
            </w:r>
            <w:r>
              <w:rPr>
                <w:rFonts w:ascii="Arial" w:hAnsi="Arial" w:cs="Arial"/>
                <w:b/>
                <w:bCs/>
                <w:color w:val="000000"/>
                <w:kern w:val="0"/>
                <w:szCs w:val="21"/>
              </w:rPr>
              <w:t xml:space="preserve">    </w:t>
            </w:r>
            <w:r>
              <w:rPr>
                <w:rFonts w:hint="eastAsia" w:ascii="宋体" w:hAnsi="宋体" w:cs="宋体"/>
                <w:b/>
                <w:bCs/>
                <w:color w:val="000000"/>
                <w:kern w:val="0"/>
                <w:szCs w:val="21"/>
              </w:rPr>
              <w:t>称</w:t>
            </w:r>
          </w:p>
        </w:tc>
        <w:tc>
          <w:tcPr>
            <w:tcW w:w="145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教授</w:t>
            </w:r>
          </w:p>
        </w:tc>
        <w:tc>
          <w:tcPr>
            <w:tcW w:w="1217"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现任职务</w:t>
            </w:r>
          </w:p>
        </w:tc>
        <w:tc>
          <w:tcPr>
            <w:tcW w:w="2519" w:type="dxa"/>
            <w:gridSpan w:val="4"/>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中文系主任</w:t>
            </w:r>
          </w:p>
        </w:tc>
        <w:tc>
          <w:tcPr>
            <w:tcW w:w="16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420" w:hRule="atLeast"/>
        </w:trPr>
        <w:tc>
          <w:tcPr>
            <w:tcW w:w="140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b/>
                <w:bCs/>
                <w:color w:val="000000"/>
                <w:kern w:val="0"/>
                <w:szCs w:val="21"/>
              </w:rPr>
            </w:pPr>
            <w:r>
              <w:rPr>
                <w:rFonts w:hint="eastAsia" w:ascii="宋体" w:hAnsi="宋体" w:cs="Arial"/>
                <w:b/>
                <w:bCs/>
                <w:color w:val="000000"/>
                <w:kern w:val="0"/>
                <w:szCs w:val="21"/>
              </w:rPr>
              <w:t>办公电话</w:t>
            </w:r>
          </w:p>
        </w:tc>
        <w:tc>
          <w:tcPr>
            <w:tcW w:w="1452"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17"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电子邮件</w:t>
            </w:r>
          </w:p>
        </w:tc>
        <w:tc>
          <w:tcPr>
            <w:tcW w:w="2519" w:type="dxa"/>
            <w:gridSpan w:val="4"/>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zhangjun0106@126.com</w:t>
            </w:r>
          </w:p>
        </w:tc>
        <w:tc>
          <w:tcPr>
            <w:tcW w:w="16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420" w:hRule="atLeast"/>
        </w:trPr>
        <w:tc>
          <w:tcPr>
            <w:tcW w:w="1408"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Arial"/>
                <w:b/>
                <w:bCs/>
                <w:color w:val="000000"/>
                <w:kern w:val="0"/>
                <w:szCs w:val="21"/>
              </w:rPr>
            </w:pPr>
            <w:r>
              <w:rPr>
                <w:rFonts w:hint="eastAsia" w:ascii="宋体" w:hAnsi="宋体" w:cs="Arial"/>
                <w:b/>
                <w:bCs/>
                <w:color w:val="000000"/>
                <w:kern w:val="0"/>
                <w:szCs w:val="21"/>
              </w:rPr>
              <w:t>招生学科</w:t>
            </w:r>
          </w:p>
          <w:p>
            <w:pPr>
              <w:widowControl/>
              <w:jc w:val="center"/>
              <w:rPr>
                <w:rFonts w:hint="eastAsia" w:ascii="宋体" w:hAnsi="宋体" w:cs="Arial"/>
                <w:b/>
                <w:bCs/>
                <w:color w:val="000000"/>
                <w:kern w:val="0"/>
                <w:szCs w:val="21"/>
              </w:rPr>
            </w:pPr>
            <w:r>
              <w:rPr>
                <w:rFonts w:hint="eastAsia" w:ascii="宋体" w:hAnsi="宋体" w:cs="Arial"/>
                <w:b/>
                <w:bCs/>
                <w:color w:val="000000"/>
                <w:kern w:val="0"/>
                <w:szCs w:val="21"/>
              </w:rPr>
              <w:t>方向</w:t>
            </w:r>
          </w:p>
        </w:tc>
        <w:tc>
          <w:tcPr>
            <w:tcW w:w="1452"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学科方向1</w:t>
            </w:r>
          </w:p>
        </w:tc>
        <w:tc>
          <w:tcPr>
            <w:tcW w:w="121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Cs/>
                <w:color w:val="000000"/>
                <w:kern w:val="0"/>
                <w:szCs w:val="21"/>
                <w:lang w:val="en-US" w:eastAsia="zh-CN"/>
              </w:rPr>
            </w:pPr>
            <w:r>
              <w:rPr>
                <w:rFonts w:hint="eastAsia" w:ascii="宋体" w:hAnsi="宋体" w:cs="宋体"/>
                <w:bCs/>
                <w:color w:val="000000"/>
                <w:kern w:val="0"/>
                <w:szCs w:val="21"/>
                <w:lang w:val="en-US" w:eastAsia="zh-CN"/>
              </w:rPr>
              <w:t>中国古代文学</w:t>
            </w:r>
          </w:p>
        </w:tc>
        <w:tc>
          <w:tcPr>
            <w:tcW w:w="2519" w:type="dxa"/>
            <w:gridSpan w:val="4"/>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学科方向2</w:t>
            </w:r>
          </w:p>
        </w:tc>
        <w:tc>
          <w:tcPr>
            <w:tcW w:w="164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中国现当代文学</w:t>
            </w:r>
          </w:p>
        </w:tc>
      </w:tr>
      <w:tr>
        <w:tblPrEx>
          <w:tblLayout w:type="fixed"/>
          <w:tblCellMar>
            <w:top w:w="0" w:type="dxa"/>
            <w:left w:w="108" w:type="dxa"/>
            <w:bottom w:w="0" w:type="dxa"/>
            <w:right w:w="108" w:type="dxa"/>
          </w:tblCellMar>
        </w:tblPrEx>
        <w:trPr>
          <w:trHeight w:val="312" w:hRule="atLeast"/>
        </w:trPr>
        <w:tc>
          <w:tcPr>
            <w:tcW w:w="8239" w:type="dxa"/>
            <w:gridSpan w:val="8"/>
            <w:vMerge w:val="restart"/>
            <w:tcBorders>
              <w:top w:val="single" w:color="auto" w:sz="4" w:space="0"/>
              <w:left w:val="single" w:color="auto" w:sz="4" w:space="0"/>
              <w:bottom w:val="single" w:color="auto" w:sz="4" w:space="0"/>
              <w:right w:val="single" w:color="auto" w:sz="4" w:space="0"/>
            </w:tcBorders>
            <w:vAlign w:val="top"/>
          </w:tcPr>
          <w:p>
            <w:pPr>
              <w:widowControl/>
              <w:spacing w:line="0" w:lineRule="atLeast"/>
              <w:jc w:val="left"/>
              <w:rPr>
                <w:rFonts w:hint="eastAsia" w:ascii="宋体" w:hAnsi="宋体" w:cs="宋体"/>
                <w:b/>
                <w:bCs/>
                <w:color w:val="000000"/>
                <w:kern w:val="0"/>
                <w:szCs w:val="21"/>
              </w:rPr>
            </w:pPr>
            <w:r>
              <w:rPr>
                <w:rFonts w:hint="eastAsia" w:ascii="宋体" w:hAnsi="宋体" w:cs="宋体"/>
                <w:b/>
                <w:bCs/>
                <w:color w:val="000000"/>
                <w:kern w:val="0"/>
                <w:szCs w:val="21"/>
              </w:rPr>
              <w:t>主要研究领域与方向</w:t>
            </w:r>
          </w:p>
          <w:p>
            <w:pPr>
              <w:widowControl/>
              <w:spacing w:line="0" w:lineRule="atLeast"/>
              <w:jc w:val="left"/>
              <w:rPr>
                <w:rFonts w:hint="eastAsia" w:ascii="宋体" w:hAnsi="宋体" w:cs="宋体"/>
                <w:b/>
                <w:bCs/>
                <w:color w:val="000000"/>
                <w:kern w:val="0"/>
                <w:szCs w:val="21"/>
                <w:lang w:val="en-US" w:eastAsia="zh-CN"/>
              </w:rPr>
            </w:pPr>
            <w:r>
              <w:rPr>
                <w:rFonts w:hint="eastAsia" w:ascii="宋体" w:hAnsi="宋体" w:cs="宋体"/>
                <w:b/>
                <w:bCs/>
                <w:color w:val="000000"/>
                <w:kern w:val="0"/>
                <w:szCs w:val="21"/>
                <w:lang w:val="en-US" w:eastAsia="zh-CN"/>
              </w:rPr>
              <w:t xml:space="preserve">    </w:t>
            </w:r>
          </w:p>
          <w:p>
            <w:pPr>
              <w:widowControl/>
              <w:spacing w:line="0" w:lineRule="atLeast"/>
              <w:jc w:val="left"/>
              <w:rPr>
                <w:rFonts w:hint="eastAsia" w:ascii="宋体" w:hAnsi="宋体" w:eastAsia="宋体" w:cs="宋体"/>
                <w:b/>
                <w:bCs/>
                <w:color w:val="000000"/>
                <w:kern w:val="0"/>
                <w:szCs w:val="21"/>
                <w:lang w:val="en-US" w:eastAsia="zh-CN"/>
              </w:rPr>
            </w:pPr>
            <w:r>
              <w:rPr>
                <w:rFonts w:hint="eastAsia" w:ascii="宋体" w:hAnsi="宋体" w:cs="宋体"/>
                <w:b/>
                <w:bCs/>
                <w:color w:val="000000"/>
                <w:kern w:val="0"/>
                <w:szCs w:val="21"/>
                <w:lang w:val="en-US" w:eastAsia="zh-CN"/>
              </w:rPr>
              <w:t xml:space="preserve">    主要从事中国古代小说、戏曲研究，特别是对中国戏曲史、以皮影戏为代表的民间戏剧多有研究，对中国现代文学中的叙事文学有所研究。</w:t>
            </w:r>
          </w:p>
          <w:p>
            <w:pPr>
              <w:widowControl/>
              <w:spacing w:line="0" w:lineRule="atLeast"/>
              <w:jc w:val="left"/>
              <w:rPr>
                <w:rFonts w:hint="eastAsia" w:ascii="宋体" w:hAnsi="宋体" w:cs="宋体"/>
                <w:b/>
                <w:bCs/>
                <w:color w:val="000000"/>
                <w:kern w:val="0"/>
                <w:szCs w:val="21"/>
              </w:rPr>
            </w:pPr>
          </w:p>
          <w:p>
            <w:pPr>
              <w:widowControl/>
              <w:spacing w:line="0" w:lineRule="atLeast"/>
              <w:jc w:val="left"/>
              <w:rPr>
                <w:rFonts w:hint="eastAsia" w:ascii="宋体" w:hAnsi="宋体" w:cs="宋体"/>
                <w:b/>
                <w:bCs/>
                <w:color w:val="000000"/>
                <w:kern w:val="0"/>
                <w:szCs w:val="21"/>
              </w:rPr>
            </w:pPr>
          </w:p>
          <w:p>
            <w:pPr>
              <w:widowControl/>
              <w:spacing w:line="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top"/>
          </w:tcPr>
          <w:p>
            <w:pPr>
              <w:widowControl/>
              <w:spacing w:line="0" w:lineRule="atLeast"/>
              <w:jc w:val="left"/>
              <w:rPr>
                <w:rFonts w:hint="eastAsia"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27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restart"/>
            <w:tcBorders>
              <w:top w:val="single" w:color="auto" w:sz="4" w:space="0"/>
              <w:left w:val="single" w:color="auto" w:sz="4" w:space="0"/>
              <w:bottom w:val="single" w:color="auto" w:sz="4" w:space="0"/>
              <w:right w:val="single" w:color="auto" w:sz="4" w:space="0"/>
            </w:tcBorders>
            <w:vAlign w:val="top"/>
          </w:tcPr>
          <w:p>
            <w:pPr>
              <w:widowControl/>
              <w:spacing w:line="0" w:lineRule="atLeast"/>
              <w:rPr>
                <w:rFonts w:hint="eastAsia" w:ascii="宋体" w:hAnsi="宋体" w:cs="宋体"/>
                <w:b/>
                <w:bCs/>
                <w:color w:val="000000"/>
                <w:kern w:val="0"/>
                <w:szCs w:val="21"/>
              </w:rPr>
            </w:pPr>
            <w:r>
              <w:rPr>
                <w:rFonts w:hint="eastAsia" w:ascii="黑体" w:hAnsi="黑体" w:eastAsia="黑体" w:cs="宋体"/>
                <w:b/>
                <w:bCs/>
                <w:color w:val="000000"/>
                <w:kern w:val="0"/>
                <w:szCs w:val="21"/>
              </w:rPr>
              <w:t>2014</w:t>
            </w:r>
            <w:r>
              <w:rPr>
                <w:rFonts w:hint="eastAsia" w:ascii="宋体" w:hAnsi="宋体" w:cs="宋体"/>
                <w:b/>
                <w:bCs/>
                <w:color w:val="000000"/>
                <w:kern w:val="0"/>
                <w:szCs w:val="21"/>
              </w:rPr>
              <w:t>年以来主要承担的科研项目（注明主持或参与、项目来源、项目名称、项目研究起止时间）</w:t>
            </w:r>
          </w:p>
          <w:p>
            <w:pPr>
              <w:widowControl/>
              <w:spacing w:line="0" w:lineRule="atLeast"/>
              <w:rPr>
                <w:rFonts w:hint="eastAsia" w:ascii="宋体" w:hAnsi="宋体" w:cs="宋体"/>
                <w:b/>
                <w:bCs/>
                <w:color w:val="000000"/>
                <w:kern w:val="0"/>
                <w:szCs w:val="21"/>
                <w:lang w:val="en-US" w:eastAsia="zh-CN"/>
              </w:rPr>
            </w:pPr>
          </w:p>
          <w:p>
            <w:pPr>
              <w:widowControl/>
              <w:spacing w:line="0" w:lineRule="atLeast"/>
              <w:rPr>
                <w:rFonts w:hint="eastAsia" w:ascii="宋体" w:hAnsi="宋体" w:cs="宋体"/>
                <w:b/>
                <w:bCs/>
                <w:color w:val="000000"/>
                <w:kern w:val="0"/>
                <w:szCs w:val="21"/>
                <w:lang w:val="en-US" w:eastAsia="zh-CN"/>
              </w:rPr>
            </w:pPr>
          </w:p>
          <w:p>
            <w:pPr>
              <w:widowControl/>
              <w:spacing w:line="0" w:lineRule="atLeast"/>
              <w:rPr>
                <w:rFonts w:hint="eastAsia" w:ascii="宋体" w:hAnsi="宋体" w:cs="宋体"/>
                <w:b/>
                <w:bCs/>
                <w:color w:val="000000"/>
                <w:kern w:val="0"/>
                <w:szCs w:val="21"/>
              </w:rPr>
            </w:pPr>
            <w:r>
              <w:rPr>
                <w:rFonts w:hint="eastAsia" w:ascii="宋体" w:hAnsi="宋体" w:cs="宋体"/>
                <w:b/>
                <w:bCs/>
                <w:color w:val="000000"/>
                <w:kern w:val="0"/>
                <w:szCs w:val="21"/>
                <w:lang w:val="en-US" w:eastAsia="zh-CN"/>
              </w:rPr>
              <w:t>1、</w:t>
            </w:r>
            <w:r>
              <w:rPr>
                <w:rFonts w:hint="eastAsia" w:ascii="宋体" w:hAnsi="宋体" w:cs="宋体"/>
                <w:b/>
                <w:bCs/>
                <w:color w:val="000000"/>
                <w:kern w:val="0"/>
                <w:sz w:val="21"/>
                <w:szCs w:val="21"/>
                <w:lang w:val="en-US" w:eastAsia="zh-CN"/>
              </w:rPr>
              <w:t>主持</w:t>
            </w:r>
            <w:r>
              <w:rPr>
                <w:rFonts w:hint="eastAsia" w:ascii="宋体" w:hAnsi="宋体"/>
                <w:b/>
                <w:bCs/>
                <w:sz w:val="21"/>
                <w:szCs w:val="21"/>
              </w:rPr>
              <w:t>国家社会科学基金项目《滦州影戏剧本整理与研究》</w:t>
            </w:r>
            <w:r>
              <w:rPr>
                <w:rFonts w:hint="eastAsia" w:ascii="宋体" w:hAnsi="宋体"/>
                <w:b/>
                <w:bCs/>
                <w:sz w:val="21"/>
                <w:szCs w:val="21"/>
                <w:lang w:eastAsia="zh-CN"/>
              </w:rPr>
              <w:t>（</w:t>
            </w:r>
            <w:r>
              <w:rPr>
                <w:rFonts w:hint="eastAsia" w:ascii="宋体" w:hAnsi="宋体"/>
                <w:b/>
                <w:bCs/>
                <w:sz w:val="21"/>
                <w:szCs w:val="21"/>
              </w:rPr>
              <w:t>11XZW043</w:t>
            </w:r>
            <w:r>
              <w:rPr>
                <w:rFonts w:hint="eastAsia" w:ascii="宋体" w:hAnsi="宋体"/>
                <w:b/>
                <w:bCs/>
                <w:sz w:val="21"/>
                <w:szCs w:val="21"/>
                <w:lang w:eastAsia="zh-CN"/>
              </w:rPr>
              <w:t>）</w:t>
            </w:r>
            <w:r>
              <w:rPr>
                <w:rFonts w:hint="eastAsia" w:ascii="宋体" w:hAnsi="宋体"/>
                <w:b/>
                <w:bCs/>
                <w:sz w:val="21"/>
                <w:szCs w:val="21"/>
              </w:rPr>
              <w:t>，起止时间：2011年7月</w:t>
            </w:r>
            <w:r>
              <w:rPr>
                <w:rFonts w:hint="eastAsia" w:ascii="宋体" w:hAnsi="宋体"/>
                <w:b/>
                <w:bCs/>
                <w:sz w:val="21"/>
                <w:szCs w:val="21"/>
                <w:lang w:eastAsia="zh-CN"/>
              </w:rPr>
              <w:t>至今。</w:t>
            </w:r>
          </w:p>
          <w:p>
            <w:pPr>
              <w:widowControl/>
              <w:spacing w:line="0" w:lineRule="atLeast"/>
              <w:rPr>
                <w:rFonts w:hint="eastAsia" w:ascii="宋体" w:hAnsi="宋体" w:cs="宋体"/>
                <w:b/>
                <w:bCs/>
                <w:color w:val="000000"/>
                <w:kern w:val="0"/>
                <w:szCs w:val="21"/>
              </w:rPr>
            </w:pPr>
          </w:p>
          <w:p>
            <w:pPr>
              <w:widowControl/>
              <w:spacing w:line="0" w:lineRule="atLeas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904" w:hRule="atLeast"/>
        </w:trPr>
        <w:tc>
          <w:tcPr>
            <w:tcW w:w="8239" w:type="dxa"/>
            <w:gridSpan w:val="8"/>
            <w:tcBorders>
              <w:top w:val="single" w:color="auto" w:sz="4" w:space="0"/>
              <w:left w:val="single" w:color="auto" w:sz="4" w:space="0"/>
              <w:right w:val="single" w:color="auto" w:sz="4" w:space="0"/>
            </w:tcBorders>
            <w:vAlign w:val="top"/>
          </w:tcPr>
          <w:p>
            <w:pPr>
              <w:widowControl/>
              <w:spacing w:line="0" w:lineRule="atLeast"/>
              <w:rPr>
                <w:rFonts w:hint="eastAsia" w:ascii="宋体" w:hAnsi="宋体" w:cs="宋体"/>
                <w:b/>
                <w:bCs/>
                <w:color w:val="000000"/>
                <w:kern w:val="0"/>
                <w:szCs w:val="21"/>
              </w:rPr>
            </w:pPr>
            <w:r>
              <w:rPr>
                <w:rFonts w:hint="eastAsia" w:ascii="黑体" w:hAnsi="黑体" w:eastAsia="黑体" w:cs="宋体"/>
                <w:b/>
                <w:bCs/>
                <w:color w:val="000000"/>
                <w:kern w:val="0"/>
                <w:szCs w:val="21"/>
              </w:rPr>
              <w:t>2012</w:t>
            </w:r>
            <w:r>
              <w:rPr>
                <w:rFonts w:hint="eastAsia" w:ascii="宋体" w:hAnsi="宋体" w:cs="宋体"/>
                <w:b/>
                <w:bCs/>
                <w:color w:val="000000"/>
                <w:kern w:val="0"/>
                <w:szCs w:val="21"/>
              </w:rPr>
              <w:t>年以来主要发表学术论著（作者、论文题目、期刊名称、发表时间、期卷页码）</w:t>
            </w:r>
          </w:p>
          <w:p>
            <w:pPr>
              <w:rPr>
                <w:rFonts w:hint="eastAsia" w:ascii="宋体" w:hAnsi="宋体" w:eastAsia="宋体" w:cs="宋体"/>
                <w:b/>
                <w:bCs/>
                <w:sz w:val="21"/>
                <w:szCs w:val="21"/>
              </w:rPr>
            </w:pPr>
          </w:p>
          <w:p>
            <w:pPr>
              <w:numPr>
                <w:ilvl w:val="0"/>
                <w:numId w:val="3"/>
              </w:numPr>
              <w:rPr>
                <w:rFonts w:hint="eastAsia" w:ascii="宋体" w:hAnsi="宋体" w:eastAsia="宋体" w:cs="宋体"/>
                <w:b/>
                <w:bCs/>
                <w:sz w:val="21"/>
                <w:szCs w:val="21"/>
              </w:rPr>
            </w:pPr>
            <w:r>
              <w:rPr>
                <w:rFonts w:hint="eastAsia" w:ascii="宋体" w:hAnsi="宋体" w:eastAsia="宋体" w:cs="宋体"/>
                <w:b/>
                <w:bCs/>
                <w:sz w:val="21"/>
                <w:szCs w:val="21"/>
                <w:lang w:val="en-US" w:eastAsia="zh-CN"/>
              </w:rPr>
              <w:t>张军</w:t>
            </w:r>
            <w:r>
              <w:rPr>
                <w:rFonts w:hint="eastAsia" w:ascii="宋体" w:hAnsi="宋体" w:eastAsia="宋体" w:cs="宋体"/>
                <w:b/>
                <w:bCs/>
                <w:sz w:val="21"/>
                <w:szCs w:val="21"/>
              </w:rPr>
              <w:t>《石阡木偶戏渊源新探》，《铜仁学院学报》2012年第2期</w:t>
            </w:r>
            <w:r>
              <w:rPr>
                <w:rFonts w:hint="eastAsia" w:ascii="宋体" w:hAnsi="宋体" w:eastAsia="宋体" w:cs="宋体"/>
                <w:b/>
                <w:bCs/>
                <w:sz w:val="21"/>
                <w:szCs w:val="21"/>
                <w:lang w:eastAsia="zh-CN"/>
              </w:rPr>
              <w:t>，</w:t>
            </w:r>
            <w:r>
              <w:rPr>
                <w:rFonts w:hint="eastAsia" w:ascii="宋体" w:hAnsi="宋体"/>
                <w:b/>
                <w:bCs/>
                <w:sz w:val="21"/>
                <w:szCs w:val="21"/>
              </w:rPr>
              <w:t>1—5页</w:t>
            </w:r>
            <w:r>
              <w:rPr>
                <w:rFonts w:hint="eastAsia" w:ascii="宋体" w:hAnsi="宋体" w:eastAsia="宋体" w:cs="宋体"/>
                <w:b/>
                <w:bCs/>
                <w:sz w:val="21"/>
                <w:szCs w:val="21"/>
                <w:lang w:eastAsia="zh-CN"/>
              </w:rPr>
              <w:t>。</w:t>
            </w:r>
          </w:p>
          <w:p>
            <w:pPr>
              <w:numPr>
                <w:ilvl w:val="0"/>
                <w:numId w:val="3"/>
              </w:numPr>
              <w:rPr>
                <w:rFonts w:hint="eastAsia" w:ascii="宋体" w:hAnsi="宋体" w:eastAsia="宋体" w:cs="宋体"/>
                <w:b/>
                <w:bCs/>
                <w:sz w:val="21"/>
                <w:szCs w:val="21"/>
              </w:rPr>
            </w:pPr>
            <w:r>
              <w:rPr>
                <w:rFonts w:hint="eastAsia" w:ascii="宋体" w:hAnsi="宋体" w:eastAsia="宋体" w:cs="宋体"/>
                <w:b/>
                <w:bCs/>
                <w:sz w:val="21"/>
                <w:szCs w:val="21"/>
                <w:lang w:eastAsia="zh-CN"/>
              </w:rPr>
              <w:t>张军</w:t>
            </w:r>
            <w:r>
              <w:rPr>
                <w:rFonts w:hint="eastAsia" w:ascii="宋体" w:hAnsi="宋体" w:eastAsia="宋体" w:cs="宋体"/>
                <w:b/>
                <w:bCs/>
                <w:sz w:val="21"/>
                <w:szCs w:val="21"/>
              </w:rPr>
              <w:t>《滦州影戏剧本&lt;二度梅&gt;阐释》，《大舞台》2012年第5期</w:t>
            </w:r>
            <w:r>
              <w:rPr>
                <w:rFonts w:hint="eastAsia" w:ascii="宋体" w:hAnsi="宋体"/>
                <w:b/>
                <w:bCs/>
                <w:sz w:val="21"/>
                <w:szCs w:val="21"/>
              </w:rPr>
              <w:t>，5—7页</w:t>
            </w:r>
            <w:r>
              <w:rPr>
                <w:rFonts w:hint="eastAsia" w:ascii="宋体" w:hAnsi="宋体" w:eastAsia="宋体" w:cs="宋体"/>
                <w:b/>
                <w:bCs/>
                <w:sz w:val="21"/>
                <w:szCs w:val="21"/>
                <w:lang w:eastAsia="zh-CN"/>
              </w:rPr>
              <w:t>。</w:t>
            </w:r>
          </w:p>
          <w:p>
            <w:pPr>
              <w:rPr>
                <w:rFonts w:hint="eastAsia" w:ascii="宋体" w:hAnsi="宋体" w:eastAsia="宋体" w:cs="宋体"/>
                <w:b/>
                <w:bCs/>
                <w:sz w:val="21"/>
                <w:szCs w:val="21"/>
              </w:rPr>
            </w:pPr>
            <w:r>
              <w:rPr>
                <w:rFonts w:hint="eastAsia" w:ascii="宋体" w:hAnsi="宋体" w:eastAsia="宋体" w:cs="宋体"/>
                <w:b/>
                <w:bCs/>
                <w:sz w:val="21"/>
                <w:szCs w:val="21"/>
                <w:lang w:val="en-US" w:eastAsia="zh-CN"/>
              </w:rPr>
              <w:t>3、张军</w:t>
            </w:r>
            <w:r>
              <w:rPr>
                <w:rFonts w:hint="eastAsia" w:ascii="宋体" w:hAnsi="宋体" w:eastAsia="宋体" w:cs="宋体"/>
                <w:b/>
                <w:bCs/>
                <w:sz w:val="21"/>
                <w:szCs w:val="21"/>
              </w:rPr>
              <w:t>《&lt;天雨花&gt;：从弹词到影戏》，《甘肃理论学刊》2012年第4期</w:t>
            </w:r>
            <w:r>
              <w:rPr>
                <w:rFonts w:hint="eastAsia" w:ascii="宋体" w:hAnsi="宋体"/>
                <w:b/>
                <w:bCs/>
                <w:sz w:val="21"/>
                <w:szCs w:val="21"/>
              </w:rPr>
              <w:t>，153—157页</w:t>
            </w:r>
            <w:r>
              <w:rPr>
                <w:rFonts w:hint="eastAsia" w:ascii="宋体" w:hAnsi="宋体" w:eastAsia="宋体" w:cs="宋体"/>
                <w:b/>
                <w:bCs/>
                <w:sz w:val="21"/>
                <w:szCs w:val="21"/>
                <w:lang w:eastAsia="zh-CN"/>
              </w:rPr>
              <w:t>。</w:t>
            </w:r>
          </w:p>
          <w:p>
            <w:pP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4</w:t>
            </w:r>
            <w:r>
              <w:rPr>
                <w:rFonts w:hint="eastAsia" w:ascii="宋体" w:hAnsi="宋体" w:eastAsia="宋体" w:cs="宋体"/>
                <w:b/>
                <w:bCs/>
                <w:color w:val="000000"/>
                <w:sz w:val="21"/>
                <w:szCs w:val="21"/>
              </w:rPr>
              <w:t>、</w:t>
            </w:r>
            <w:r>
              <w:rPr>
                <w:rFonts w:hint="eastAsia" w:ascii="宋体" w:hAnsi="宋体" w:eastAsia="宋体" w:cs="宋体"/>
                <w:b/>
                <w:bCs/>
                <w:color w:val="000000"/>
                <w:sz w:val="21"/>
                <w:szCs w:val="21"/>
                <w:lang w:eastAsia="zh-CN"/>
              </w:rPr>
              <w:t>张军</w:t>
            </w:r>
            <w:r>
              <w:rPr>
                <w:rFonts w:hint="eastAsia" w:ascii="宋体" w:hAnsi="宋体" w:eastAsia="宋体" w:cs="宋体"/>
                <w:b/>
                <w:bCs/>
                <w:color w:val="000000"/>
                <w:sz w:val="21"/>
                <w:szCs w:val="21"/>
              </w:rPr>
              <w:t>《顾颉刚影戏研究范式的建构与疏失》，《戏剧丛刊》2012年第5期</w:t>
            </w:r>
            <w:r>
              <w:rPr>
                <w:rFonts w:hint="eastAsia" w:ascii="宋体" w:hAnsi="宋体"/>
                <w:b/>
                <w:bCs/>
                <w:color w:val="000000"/>
                <w:sz w:val="21"/>
                <w:szCs w:val="21"/>
              </w:rPr>
              <w:t>，33—37页</w:t>
            </w:r>
            <w:r>
              <w:rPr>
                <w:rFonts w:hint="eastAsia" w:ascii="宋体" w:hAnsi="宋体" w:eastAsia="宋体" w:cs="宋体"/>
                <w:b/>
                <w:bCs/>
                <w:color w:val="000000"/>
                <w:sz w:val="21"/>
                <w:szCs w:val="21"/>
                <w:lang w:eastAsia="zh-CN"/>
              </w:rPr>
              <w:t>。</w:t>
            </w:r>
          </w:p>
          <w:p>
            <w:pP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5</w:t>
            </w:r>
            <w:r>
              <w:rPr>
                <w:rFonts w:hint="eastAsia" w:ascii="宋体" w:hAnsi="宋体" w:eastAsia="宋体" w:cs="宋体"/>
                <w:b/>
                <w:bCs/>
                <w:color w:val="000000"/>
                <w:sz w:val="21"/>
                <w:szCs w:val="21"/>
              </w:rPr>
              <w:t>、</w:t>
            </w:r>
            <w:r>
              <w:rPr>
                <w:rFonts w:hint="eastAsia" w:ascii="宋体" w:hAnsi="宋体" w:eastAsia="宋体" w:cs="宋体"/>
                <w:b/>
                <w:bCs/>
                <w:color w:val="000000"/>
                <w:sz w:val="21"/>
                <w:szCs w:val="21"/>
                <w:lang w:eastAsia="zh-CN"/>
              </w:rPr>
              <w:t>张军</w:t>
            </w:r>
            <w:r>
              <w:rPr>
                <w:rFonts w:hint="eastAsia" w:ascii="宋体" w:hAnsi="宋体" w:eastAsia="宋体" w:cs="宋体"/>
                <w:b/>
                <w:bCs/>
                <w:color w:val="000000"/>
                <w:sz w:val="21"/>
                <w:szCs w:val="21"/>
              </w:rPr>
              <w:t>《滦州影戏剧本&lt;白蛇传&gt;浅析》，《辽东学院学报》（社会科学版）2012年第6期</w:t>
            </w:r>
            <w:r>
              <w:rPr>
                <w:rFonts w:hint="eastAsia" w:ascii="宋体" w:hAnsi="宋体"/>
                <w:b/>
                <w:bCs/>
                <w:color w:val="000000"/>
                <w:sz w:val="21"/>
                <w:szCs w:val="21"/>
              </w:rPr>
              <w:t>，72—76页</w:t>
            </w:r>
            <w:r>
              <w:rPr>
                <w:rFonts w:hint="eastAsia" w:ascii="宋体" w:hAnsi="宋体" w:eastAsia="宋体" w:cs="宋体"/>
                <w:b/>
                <w:bCs/>
                <w:color w:val="000000"/>
                <w:sz w:val="21"/>
                <w:szCs w:val="21"/>
              </w:rPr>
              <w:t>。</w:t>
            </w:r>
          </w:p>
          <w:p>
            <w:pP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6</w:t>
            </w:r>
            <w:r>
              <w:rPr>
                <w:rFonts w:hint="eastAsia" w:ascii="宋体" w:hAnsi="宋体" w:eastAsia="宋体" w:cs="宋体"/>
                <w:b/>
                <w:bCs/>
                <w:color w:val="000000"/>
                <w:sz w:val="21"/>
                <w:szCs w:val="21"/>
              </w:rPr>
              <w:t>、</w:t>
            </w:r>
            <w:r>
              <w:rPr>
                <w:rFonts w:hint="eastAsia" w:ascii="宋体" w:hAnsi="宋体" w:eastAsia="宋体" w:cs="宋体"/>
                <w:b/>
                <w:bCs/>
                <w:color w:val="000000"/>
                <w:sz w:val="21"/>
                <w:szCs w:val="21"/>
                <w:lang w:eastAsia="zh-CN"/>
              </w:rPr>
              <w:t>张军</w:t>
            </w:r>
            <w:r>
              <w:rPr>
                <w:rFonts w:hint="eastAsia" w:ascii="宋体" w:hAnsi="宋体" w:eastAsia="宋体" w:cs="宋体"/>
                <w:b/>
                <w:bCs/>
                <w:color w:val="000000"/>
                <w:sz w:val="21"/>
                <w:szCs w:val="21"/>
              </w:rPr>
              <w:t>《“十五贯”故事在滦州影戏剧本中的新变》，《安顺学院学报》2013年第5期</w:t>
            </w:r>
            <w:r>
              <w:rPr>
                <w:rFonts w:hint="eastAsia" w:ascii="宋体" w:hAnsi="宋体"/>
                <w:b/>
                <w:bCs/>
                <w:color w:val="000000"/>
                <w:sz w:val="21"/>
                <w:szCs w:val="21"/>
              </w:rPr>
              <w:t>，5—8页</w:t>
            </w:r>
            <w:r>
              <w:rPr>
                <w:rFonts w:hint="eastAsia" w:ascii="宋体" w:hAnsi="宋体" w:eastAsia="宋体" w:cs="宋体"/>
                <w:b/>
                <w:bCs/>
                <w:color w:val="000000"/>
                <w:sz w:val="21"/>
                <w:szCs w:val="21"/>
              </w:rPr>
              <w:t>。</w:t>
            </w:r>
          </w:p>
          <w:p>
            <w:pP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7</w:t>
            </w:r>
            <w:r>
              <w:rPr>
                <w:rFonts w:hint="eastAsia" w:ascii="宋体" w:hAnsi="宋体" w:eastAsia="宋体" w:cs="宋体"/>
                <w:b/>
                <w:bCs/>
                <w:color w:val="000000"/>
                <w:sz w:val="21"/>
                <w:szCs w:val="21"/>
              </w:rPr>
              <w:t>、</w:t>
            </w:r>
            <w:r>
              <w:rPr>
                <w:rFonts w:hint="eastAsia" w:ascii="宋体" w:hAnsi="宋体" w:eastAsia="宋体" w:cs="宋体"/>
                <w:b/>
                <w:bCs/>
                <w:color w:val="000000"/>
                <w:sz w:val="21"/>
                <w:szCs w:val="21"/>
                <w:lang w:eastAsia="zh-CN"/>
              </w:rPr>
              <w:t>张军</w:t>
            </w:r>
            <w:r>
              <w:rPr>
                <w:rFonts w:hint="eastAsia" w:ascii="宋体" w:hAnsi="宋体" w:eastAsia="宋体" w:cs="宋体"/>
                <w:b/>
                <w:bCs/>
                <w:color w:val="000000"/>
                <w:sz w:val="21"/>
                <w:szCs w:val="21"/>
              </w:rPr>
              <w:t>《从杂剧&lt;西厢记&gt;到影戏&lt;玉环扣&gt;》，《戏曲研究》第91辑，中国艺术研究院戏曲研究所《戏曲研究》编辑部编，文化艺术出版社2014年8月版</w:t>
            </w:r>
            <w:r>
              <w:rPr>
                <w:rFonts w:hint="eastAsia" w:ascii="宋体" w:hAnsi="宋体"/>
                <w:b/>
                <w:bCs/>
                <w:color w:val="000000"/>
                <w:sz w:val="21"/>
                <w:szCs w:val="21"/>
              </w:rPr>
              <w:t>，181—191页</w:t>
            </w:r>
            <w:r>
              <w:rPr>
                <w:rFonts w:hint="eastAsia" w:ascii="宋体" w:hAnsi="宋体" w:eastAsia="宋体" w:cs="宋体"/>
                <w:b/>
                <w:bCs/>
                <w:color w:val="000000"/>
                <w:sz w:val="21"/>
                <w:szCs w:val="21"/>
                <w:lang w:eastAsia="zh-CN"/>
              </w:rPr>
              <w:t>。</w:t>
            </w:r>
          </w:p>
          <w:p>
            <w:pP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8、张军《滦州影戏剧本对窦娥故事的改编与重写》，《唐山师范学院学报》2014年第6期</w:t>
            </w:r>
            <w:r>
              <w:rPr>
                <w:rFonts w:hint="eastAsia" w:ascii="宋体" w:hAnsi="宋体"/>
                <w:b/>
                <w:bCs/>
                <w:color w:val="000000"/>
                <w:sz w:val="21"/>
                <w:szCs w:val="21"/>
                <w:lang w:val="en-US" w:eastAsia="zh-CN"/>
              </w:rPr>
              <w:t>，37—40页</w:t>
            </w:r>
            <w:r>
              <w:rPr>
                <w:rFonts w:hint="eastAsia" w:ascii="宋体" w:hAnsi="宋体" w:eastAsia="宋体" w:cs="宋体"/>
                <w:b/>
                <w:bCs/>
                <w:color w:val="000000"/>
                <w:sz w:val="21"/>
                <w:szCs w:val="21"/>
                <w:lang w:val="en-US" w:eastAsia="zh-CN"/>
              </w:rPr>
              <w:t>。</w:t>
            </w:r>
          </w:p>
          <w:p>
            <w:pPr>
              <w:rPr>
                <w:rFonts w:hint="eastAsia" w:ascii="宋体" w:hAnsi="宋体" w:eastAsia="宋体" w:cs="宋体"/>
                <w:b/>
                <w:bCs/>
                <w:color w:val="000000"/>
                <w:sz w:val="21"/>
                <w:szCs w:val="21"/>
                <w:shd w:val="clear" w:color="auto" w:fill="FFFFFF"/>
                <w:lang w:val="en-US" w:eastAsia="zh-CN"/>
              </w:rPr>
            </w:pPr>
            <w:r>
              <w:rPr>
                <w:rFonts w:hint="eastAsia" w:ascii="宋体" w:hAnsi="宋体" w:eastAsia="宋体" w:cs="宋体"/>
                <w:b/>
                <w:bCs/>
                <w:color w:val="000000"/>
                <w:sz w:val="21"/>
                <w:szCs w:val="21"/>
                <w:lang w:val="en-US" w:eastAsia="zh-CN"/>
              </w:rPr>
              <w:t>9、张军</w:t>
            </w:r>
            <w:r>
              <w:rPr>
                <w:rFonts w:hint="eastAsia" w:ascii="宋体" w:hAnsi="宋体" w:eastAsia="宋体" w:cs="宋体"/>
                <w:b/>
                <w:bCs/>
                <w:color w:val="000000"/>
                <w:sz w:val="21"/>
                <w:szCs w:val="21"/>
                <w:shd w:val="clear" w:color="auto" w:fill="FFFFFF"/>
              </w:rPr>
              <w:t>《滦州影戏剧本&lt;红梅阁&gt;初探》</w:t>
            </w:r>
            <w:r>
              <w:rPr>
                <w:rFonts w:hint="eastAsia" w:ascii="宋体" w:hAnsi="宋体" w:eastAsia="宋体" w:cs="宋体"/>
                <w:b/>
                <w:bCs/>
                <w:color w:val="000000"/>
                <w:sz w:val="21"/>
                <w:szCs w:val="21"/>
                <w:shd w:val="clear" w:color="auto" w:fill="FFFFFF"/>
                <w:lang w:eastAsia="zh-CN"/>
              </w:rPr>
              <w:t>，《贵州大学学报》（艺术版）</w:t>
            </w:r>
            <w:r>
              <w:rPr>
                <w:rFonts w:hint="eastAsia" w:ascii="宋体" w:hAnsi="宋体" w:eastAsia="宋体" w:cs="宋体"/>
                <w:b/>
                <w:bCs/>
                <w:color w:val="000000"/>
                <w:sz w:val="21"/>
                <w:szCs w:val="21"/>
                <w:shd w:val="clear" w:color="auto" w:fill="FFFFFF"/>
                <w:lang w:val="en-US" w:eastAsia="zh-CN"/>
              </w:rPr>
              <w:t>2015年第1期</w:t>
            </w:r>
            <w:r>
              <w:rPr>
                <w:rFonts w:hint="eastAsia" w:ascii="宋体" w:hAnsi="宋体" w:cs="Tahoma"/>
                <w:b/>
                <w:bCs/>
                <w:color w:val="000000"/>
                <w:sz w:val="21"/>
                <w:szCs w:val="21"/>
                <w:shd w:val="clear" w:color="auto" w:fill="FFFFFF"/>
                <w:lang w:val="en-US" w:eastAsia="zh-CN"/>
              </w:rPr>
              <w:t>，109—115页</w:t>
            </w:r>
            <w:r>
              <w:rPr>
                <w:rFonts w:hint="eastAsia" w:ascii="宋体" w:hAnsi="宋体" w:eastAsia="宋体" w:cs="宋体"/>
                <w:b/>
                <w:bCs/>
                <w:color w:val="000000"/>
                <w:sz w:val="21"/>
                <w:szCs w:val="21"/>
                <w:shd w:val="clear" w:color="auto" w:fill="FFFFFF"/>
                <w:lang w:val="en-US" w:eastAsia="zh-CN"/>
              </w:rPr>
              <w:t>。</w:t>
            </w:r>
          </w:p>
          <w:p>
            <w:pPr>
              <w:rPr>
                <w:rFonts w:hint="eastAsia" w:ascii="宋体" w:hAnsi="宋体" w:eastAsia="宋体" w:cs="宋体"/>
                <w:b/>
                <w:bCs/>
                <w:color w:val="000000"/>
                <w:kern w:val="0"/>
                <w:sz w:val="21"/>
                <w:szCs w:val="21"/>
              </w:rPr>
            </w:pPr>
            <w:r>
              <w:rPr>
                <w:rFonts w:hint="eastAsia" w:ascii="宋体" w:hAnsi="宋体" w:eastAsia="宋体" w:cs="宋体"/>
                <w:b/>
                <w:bCs/>
                <w:color w:val="000000"/>
                <w:sz w:val="21"/>
                <w:szCs w:val="21"/>
                <w:shd w:val="clear" w:color="auto" w:fill="FFFFFF"/>
                <w:lang w:val="en-US" w:eastAsia="zh-CN"/>
              </w:rPr>
              <w:t>10、张军</w:t>
            </w:r>
            <w:r>
              <w:rPr>
                <w:rFonts w:hint="eastAsia" w:ascii="宋体" w:hAnsi="宋体" w:eastAsia="宋体" w:cs="宋体"/>
                <w:b/>
                <w:bCs/>
                <w:color w:val="000000"/>
                <w:sz w:val="21"/>
                <w:szCs w:val="21"/>
                <w:lang w:val="en-US" w:eastAsia="zh-CN"/>
              </w:rPr>
              <w:t>《试析“二拍”开篇故事在滦州影戏剧本中的嬗变》，《人文世界：区域•传统•文化》第七辑，贵州大学出版社2016年5月版</w:t>
            </w:r>
            <w:r>
              <w:rPr>
                <w:rFonts w:hint="eastAsia" w:ascii="宋体" w:hAnsi="宋体" w:cs="宋体"/>
                <w:b/>
                <w:bCs/>
                <w:color w:val="000000"/>
                <w:sz w:val="21"/>
                <w:szCs w:val="21"/>
                <w:lang w:val="en-US" w:eastAsia="zh-CN"/>
              </w:rPr>
              <w:t>，227—238页</w:t>
            </w:r>
            <w:r>
              <w:rPr>
                <w:rFonts w:hint="eastAsia" w:ascii="宋体" w:hAnsi="宋体" w:eastAsia="宋体" w:cs="宋体"/>
                <w:b/>
                <w:bCs/>
                <w:color w:val="000000"/>
                <w:sz w:val="21"/>
                <w:szCs w:val="21"/>
                <w:lang w:val="en-US" w:eastAsia="zh-CN"/>
              </w:rPr>
              <w:t>。</w:t>
            </w:r>
          </w:p>
          <w:p>
            <w:pPr>
              <w:widowControl/>
              <w:spacing w:line="0" w:lineRule="atLeast"/>
              <w:rPr>
                <w:rFonts w:hint="eastAsia" w:ascii="宋体" w:hAnsi="宋体" w:cs="宋体"/>
                <w:b/>
                <w:bCs/>
                <w:color w:val="000000"/>
                <w:kern w:val="0"/>
                <w:szCs w:val="21"/>
              </w:rPr>
            </w:pPr>
          </w:p>
          <w:p>
            <w:pPr>
              <w:widowControl/>
              <w:spacing w:line="0" w:lineRule="atLeast"/>
              <w:rPr>
                <w:rFonts w:hint="eastAsia"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restart"/>
            <w:tcBorders>
              <w:top w:val="single" w:color="auto" w:sz="4" w:space="0"/>
              <w:left w:val="single" w:color="auto" w:sz="4" w:space="0"/>
              <w:bottom w:val="single" w:color="auto" w:sz="4" w:space="0"/>
              <w:right w:val="single" w:color="auto" w:sz="4" w:space="0"/>
            </w:tcBorders>
            <w:vAlign w:val="top"/>
          </w:tcPr>
          <w:p>
            <w:pPr>
              <w:widowControl/>
              <w:spacing w:line="0" w:lineRule="atLeast"/>
              <w:rPr>
                <w:rFonts w:hint="eastAsia" w:ascii="宋体" w:hAnsi="宋体" w:cs="宋体"/>
                <w:b/>
                <w:bCs/>
                <w:color w:val="000000"/>
                <w:kern w:val="0"/>
                <w:szCs w:val="21"/>
              </w:rPr>
            </w:pPr>
            <w:r>
              <w:rPr>
                <w:rFonts w:hint="eastAsia" w:ascii="黑体" w:hAnsi="黑体" w:eastAsia="黑体" w:cs="宋体"/>
                <w:b/>
                <w:bCs/>
                <w:color w:val="000000"/>
                <w:kern w:val="0"/>
                <w:szCs w:val="21"/>
              </w:rPr>
              <w:t>2012</w:t>
            </w:r>
            <w:r>
              <w:rPr>
                <w:rFonts w:hint="eastAsia" w:ascii="宋体" w:hAnsi="宋体" w:cs="宋体"/>
                <w:b/>
                <w:bCs/>
                <w:color w:val="000000"/>
                <w:kern w:val="0"/>
                <w:szCs w:val="21"/>
              </w:rPr>
              <w:t>年以来获得发明专利、科研（教学）成果奖及成果推广情况</w:t>
            </w:r>
          </w:p>
          <w:p>
            <w:pPr>
              <w:widowControl/>
              <w:spacing w:line="0" w:lineRule="atLeast"/>
              <w:rPr>
                <w:rFonts w:hint="eastAsia" w:ascii="宋体" w:hAnsi="宋体" w:cs="宋体"/>
                <w:b/>
                <w:bCs/>
                <w:color w:val="000000"/>
                <w:kern w:val="0"/>
                <w:szCs w:val="21"/>
              </w:rPr>
            </w:pPr>
          </w:p>
          <w:p>
            <w:pPr>
              <w:widowControl/>
              <w:spacing w:line="0" w:lineRule="atLeast"/>
              <w:rPr>
                <w:rFonts w:hint="eastAsia" w:ascii="宋体" w:hAnsi="宋体" w:cs="宋体"/>
                <w:b/>
                <w:bCs/>
                <w:color w:val="000000"/>
                <w:kern w:val="0"/>
                <w:szCs w:val="21"/>
              </w:rPr>
            </w:pPr>
          </w:p>
          <w:p>
            <w:pPr>
              <w:widowControl/>
              <w:spacing w:line="0" w:lineRule="atLeast"/>
              <w:rPr>
                <w:rFonts w:hint="eastAsia" w:ascii="宋体" w:hAnsi="宋体" w:cs="宋体"/>
                <w:b/>
                <w:bCs/>
                <w:color w:val="000000"/>
                <w:kern w:val="0"/>
                <w:szCs w:val="21"/>
              </w:rPr>
            </w:pPr>
          </w:p>
          <w:p>
            <w:pPr>
              <w:widowControl/>
              <w:spacing w:line="0" w:lineRule="atLeas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27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restart"/>
            <w:tcBorders>
              <w:top w:val="single" w:color="auto" w:sz="4" w:space="0"/>
              <w:left w:val="single" w:color="auto" w:sz="4" w:space="0"/>
              <w:bottom w:val="single" w:color="auto" w:sz="4" w:space="0"/>
              <w:right w:val="single" w:color="auto" w:sz="4" w:space="0"/>
            </w:tcBorders>
            <w:vAlign w:val="top"/>
          </w:tcPr>
          <w:p>
            <w:pPr>
              <w:widowControl/>
              <w:spacing w:line="0" w:lineRule="atLeast"/>
              <w:rPr>
                <w:rFonts w:hint="eastAsia" w:ascii="宋体" w:hAnsi="宋体" w:cs="宋体"/>
                <w:b/>
                <w:bCs/>
                <w:color w:val="000000"/>
                <w:kern w:val="0"/>
                <w:szCs w:val="21"/>
              </w:rPr>
            </w:pPr>
            <w:r>
              <w:rPr>
                <w:rFonts w:hint="eastAsia" w:ascii="宋体" w:hAnsi="宋体" w:cs="宋体"/>
                <w:b/>
                <w:bCs/>
                <w:color w:val="000000"/>
                <w:kern w:val="0"/>
                <w:szCs w:val="21"/>
              </w:rPr>
              <w:t>学术兼职及荣誉称号</w:t>
            </w:r>
          </w:p>
          <w:p>
            <w:pPr>
              <w:widowControl/>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1、中国环县道情皮影研究会会员</w:t>
            </w:r>
          </w:p>
          <w:p>
            <w:pPr>
              <w:ind w:left="420" w:hanging="420" w:hangingChars="200"/>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2、河北滦县中国皮影艺术研究基地顾问</w:t>
            </w:r>
          </w:p>
          <w:p>
            <w:pP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lang w:val="en-US" w:eastAsia="zh-CN"/>
              </w:rPr>
              <w:t>3</w:t>
            </w:r>
            <w:r>
              <w:rPr>
                <w:rFonts w:hint="eastAsia" w:ascii="宋体" w:hAnsi="宋体" w:eastAsia="宋体" w:cs="宋体"/>
                <w:b/>
                <w:bCs w:val="0"/>
                <w:color w:val="000000"/>
                <w:kern w:val="0"/>
                <w:sz w:val="21"/>
                <w:szCs w:val="21"/>
              </w:rPr>
              <w:t>、西华师范大学民间美术与文化研究所研究员</w:t>
            </w:r>
          </w:p>
          <w:p>
            <w:pPr>
              <w:rPr>
                <w:rFonts w:hint="eastAsia" w:ascii="宋体" w:hAnsi="宋体" w:eastAsia="宋体" w:cs="宋体"/>
                <w:b/>
                <w:bCs w:val="0"/>
                <w:color w:val="000000"/>
                <w:sz w:val="21"/>
                <w:szCs w:val="21"/>
                <w:shd w:val="clear" w:color="auto" w:fill="FFFFFF"/>
                <w:lang w:eastAsia="zh-CN"/>
              </w:rPr>
            </w:pPr>
            <w:r>
              <w:rPr>
                <w:rFonts w:hint="eastAsia" w:ascii="宋体" w:hAnsi="宋体" w:eastAsia="宋体" w:cs="宋体"/>
                <w:b/>
                <w:bCs w:val="0"/>
                <w:color w:val="000000"/>
                <w:kern w:val="0"/>
                <w:sz w:val="21"/>
                <w:szCs w:val="21"/>
                <w:lang w:val="en-US" w:eastAsia="zh-CN"/>
              </w:rPr>
              <w:t>4、</w:t>
            </w:r>
            <w:r>
              <w:rPr>
                <w:rFonts w:hint="eastAsia" w:ascii="宋体" w:hAnsi="宋体" w:eastAsia="宋体" w:cs="宋体"/>
                <w:b/>
                <w:bCs w:val="0"/>
                <w:color w:val="000000"/>
                <w:sz w:val="21"/>
                <w:szCs w:val="21"/>
                <w:shd w:val="clear" w:color="auto" w:fill="FFFFFF"/>
              </w:rPr>
              <w:t>贵州省古典文学学会</w:t>
            </w:r>
            <w:r>
              <w:rPr>
                <w:rFonts w:hint="eastAsia" w:ascii="宋体" w:hAnsi="宋体" w:eastAsia="宋体" w:cs="宋体"/>
                <w:b/>
                <w:bCs w:val="0"/>
                <w:color w:val="000000"/>
                <w:sz w:val="21"/>
                <w:szCs w:val="21"/>
                <w:shd w:val="clear" w:color="auto" w:fill="FFFFFF"/>
                <w:lang w:eastAsia="zh-CN"/>
              </w:rPr>
              <w:t>常务理事</w:t>
            </w:r>
          </w:p>
          <w:p>
            <w:pPr>
              <w:rPr>
                <w:rFonts w:hint="eastAsia" w:ascii="宋体" w:hAnsi="宋体" w:cs="宋体"/>
                <w:b/>
                <w:bCs w:val="0"/>
                <w:color w:val="000000"/>
                <w:sz w:val="21"/>
                <w:szCs w:val="21"/>
                <w:shd w:val="clear" w:color="auto" w:fill="FFFFFF"/>
                <w:lang w:val="en-US" w:eastAsia="zh-CN"/>
              </w:rPr>
            </w:pPr>
            <w:r>
              <w:rPr>
                <w:rFonts w:hint="eastAsia" w:ascii="宋体" w:hAnsi="宋体" w:cs="宋体"/>
                <w:b/>
                <w:bCs w:val="0"/>
                <w:color w:val="000000"/>
                <w:sz w:val="21"/>
                <w:szCs w:val="21"/>
                <w:shd w:val="clear" w:color="auto" w:fill="FFFFFF"/>
                <w:lang w:val="en-US" w:eastAsia="zh-CN"/>
              </w:rPr>
              <w:t>5、贵州省高等学校人文社会科学研究基地中华传统文化与贵州地域文化研究中心兼职研究员</w:t>
            </w:r>
          </w:p>
          <w:p>
            <w:pPr>
              <w:rPr>
                <w:rFonts w:hint="eastAsia" w:ascii="宋体" w:hAnsi="宋体" w:cs="宋体"/>
                <w:color w:val="000000"/>
                <w:sz w:val="30"/>
                <w:szCs w:val="30"/>
                <w:shd w:val="clear" w:color="auto" w:fill="FFFFFF"/>
                <w:lang w:val="en-US" w:eastAsia="zh-CN"/>
              </w:rPr>
            </w:pPr>
            <w:r>
              <w:rPr>
                <w:rFonts w:hint="eastAsia" w:ascii="宋体" w:hAnsi="宋体" w:cs="宋体"/>
                <w:b/>
                <w:bCs w:val="0"/>
                <w:color w:val="000000"/>
                <w:sz w:val="21"/>
                <w:szCs w:val="21"/>
                <w:shd w:val="clear" w:color="auto" w:fill="FFFFFF"/>
                <w:lang w:val="en-US" w:eastAsia="zh-CN"/>
              </w:rPr>
              <w:t>6、贵州省红楼梦研究学会贵州大学分会会长</w:t>
            </w:r>
          </w:p>
          <w:p>
            <w:pPr>
              <w:widowControl/>
              <w:spacing w:line="0" w:lineRule="atLeast"/>
              <w:rPr>
                <w:rFonts w:hint="eastAsia" w:ascii="宋体" w:hAnsi="宋体" w:cs="宋体"/>
                <w:b/>
                <w:bCs/>
                <w:color w:val="000000"/>
                <w:kern w:val="0"/>
                <w:szCs w:val="21"/>
              </w:rPr>
            </w:pPr>
          </w:p>
          <w:p>
            <w:pPr>
              <w:widowControl/>
              <w:spacing w:line="0" w:lineRule="atLeast"/>
              <w:ind w:left="449" w:hanging="449" w:hangingChars="213"/>
              <w:rPr>
                <w:rFonts w:hint="eastAsia" w:ascii="宋体" w:hAnsi="宋体" w:cs="宋体"/>
                <w:b/>
                <w:bCs/>
                <w:color w:val="000000"/>
                <w:kern w:val="0"/>
                <w:szCs w:val="21"/>
              </w:rPr>
            </w:pPr>
          </w:p>
          <w:p>
            <w:pPr>
              <w:widowControl/>
              <w:spacing w:line="0" w:lineRule="atLeast"/>
              <w:ind w:left="449" w:hanging="449" w:hangingChars="213"/>
              <w:rPr>
                <w:rFonts w:hint="eastAsia" w:ascii="宋体" w:hAnsi="宋体" w:cs="宋体"/>
                <w:b/>
                <w:bCs/>
                <w:color w:val="000000"/>
                <w:kern w:val="0"/>
                <w:szCs w:val="21"/>
              </w:rPr>
            </w:pPr>
          </w:p>
          <w:p>
            <w:pPr>
              <w:widowControl/>
              <w:spacing w:line="0" w:lineRule="atLeast"/>
              <w:ind w:left="449" w:hanging="449" w:hangingChars="213"/>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540"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r>
    </w:tbl>
    <w:p/>
    <w:p/>
    <w:p/>
    <w:p/>
    <w:p/>
    <w:p/>
    <w:p/>
    <w:p/>
    <w:p/>
    <w:p/>
    <w:p/>
    <w:p/>
    <w:p/>
    <w:p/>
    <w:p/>
    <w:p/>
    <w:p/>
    <w:p/>
    <w:p/>
    <w:p/>
    <w:p/>
    <w:p/>
    <w:p/>
    <w:p/>
    <w:p/>
    <w:p/>
    <w:p/>
    <w:p>
      <w:pPr>
        <w:jc w:val="center"/>
        <w:rPr>
          <w:rFonts w:hint="eastAsia"/>
          <w:b/>
        </w:rPr>
      </w:pPr>
      <w:r>
        <w:rPr>
          <w:rFonts w:hint="eastAsia"/>
          <w:b/>
          <w:sz w:val="28"/>
          <w:szCs w:val="28"/>
        </w:rPr>
        <w:t>研究生导师信息简表</w:t>
      </w:r>
    </w:p>
    <w:tbl>
      <w:tblPr>
        <w:tblStyle w:val="6"/>
        <w:tblpPr w:leftFromText="180" w:rightFromText="180" w:vertAnchor="page" w:horzAnchor="margin" w:tblpY="2201"/>
        <w:tblW w:w="8239" w:type="dxa"/>
        <w:tblInd w:w="0" w:type="dxa"/>
        <w:tblLayout w:type="fixed"/>
        <w:tblCellMar>
          <w:top w:w="0" w:type="dxa"/>
          <w:left w:w="108" w:type="dxa"/>
          <w:bottom w:w="0" w:type="dxa"/>
          <w:right w:w="108" w:type="dxa"/>
        </w:tblCellMar>
      </w:tblPr>
      <w:tblGrid>
        <w:gridCol w:w="1408"/>
        <w:gridCol w:w="1452"/>
        <w:gridCol w:w="1217"/>
        <w:gridCol w:w="737"/>
        <w:gridCol w:w="594"/>
        <w:gridCol w:w="654"/>
        <w:gridCol w:w="534"/>
        <w:gridCol w:w="1643"/>
      </w:tblGrid>
      <w:tr>
        <w:tblPrEx>
          <w:tblLayout w:type="fixed"/>
          <w:tblCellMar>
            <w:top w:w="0" w:type="dxa"/>
            <w:left w:w="108" w:type="dxa"/>
            <w:bottom w:w="0" w:type="dxa"/>
            <w:right w:w="108" w:type="dxa"/>
          </w:tblCellMar>
        </w:tblPrEx>
        <w:trPr>
          <w:trHeight w:val="420" w:hRule="atLeast"/>
        </w:trPr>
        <w:tc>
          <w:tcPr>
            <w:tcW w:w="14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b/>
                <w:bCs/>
                <w:color w:val="000000"/>
                <w:kern w:val="0"/>
                <w:szCs w:val="21"/>
              </w:rPr>
            </w:pPr>
            <w:r>
              <w:rPr>
                <w:rFonts w:hint="eastAsia" w:ascii="宋体" w:hAnsi="宋体" w:cs="Arial"/>
                <w:b/>
                <w:bCs/>
                <w:color w:val="000000"/>
                <w:kern w:val="0"/>
                <w:szCs w:val="21"/>
              </w:rPr>
              <w:t>姓</w:t>
            </w:r>
            <w:r>
              <w:rPr>
                <w:rFonts w:ascii="Arial" w:hAnsi="Arial" w:cs="Arial"/>
                <w:b/>
                <w:bCs/>
                <w:color w:val="000000"/>
                <w:kern w:val="0"/>
                <w:szCs w:val="21"/>
              </w:rPr>
              <w:t xml:space="preserve">    </w:t>
            </w:r>
            <w:r>
              <w:rPr>
                <w:rFonts w:hint="eastAsia" w:ascii="宋体" w:hAnsi="宋体" w:cs="Arial"/>
                <w:b/>
                <w:bCs/>
                <w:color w:val="000000"/>
                <w:kern w:val="0"/>
                <w:szCs w:val="21"/>
              </w:rPr>
              <w:t>名</w:t>
            </w:r>
          </w:p>
        </w:tc>
        <w:tc>
          <w:tcPr>
            <w:tcW w:w="14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赵永刚</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Arial" w:hAnsi="Arial" w:cs="Arial"/>
                <w:b/>
                <w:bCs/>
                <w:color w:val="000000"/>
                <w:kern w:val="0"/>
                <w:szCs w:val="21"/>
              </w:rPr>
            </w:pPr>
            <w:r>
              <w:rPr>
                <w:rFonts w:hint="eastAsia" w:ascii="宋体" w:hAnsi="宋体" w:cs="Arial"/>
                <w:b/>
                <w:bCs/>
                <w:color w:val="000000"/>
                <w:kern w:val="0"/>
                <w:szCs w:val="21"/>
              </w:rPr>
              <w:t>姓</w:t>
            </w:r>
            <w:r>
              <w:rPr>
                <w:rFonts w:ascii="Arial" w:hAnsi="Arial" w:cs="Arial"/>
                <w:b/>
                <w:bCs/>
                <w:color w:val="000000"/>
                <w:kern w:val="0"/>
                <w:szCs w:val="21"/>
              </w:rPr>
              <w:t xml:space="preserve">    </w:t>
            </w:r>
            <w:r>
              <w:rPr>
                <w:rFonts w:hint="eastAsia" w:ascii="宋体" w:hAnsi="宋体" w:cs="Arial"/>
                <w:b/>
                <w:bCs/>
                <w:color w:val="000000"/>
                <w:kern w:val="0"/>
                <w:szCs w:val="21"/>
              </w:rPr>
              <w:t>别</w:t>
            </w:r>
          </w:p>
        </w:tc>
        <w:tc>
          <w:tcPr>
            <w:tcW w:w="2519"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ascii="宋体" w:hAnsi="宋体" w:cs="宋体"/>
                <w:color w:val="000000"/>
                <w:kern w:val="0"/>
                <w:szCs w:val="21"/>
              </w:rPr>
              <w:t>男</w:t>
            </w:r>
          </w:p>
        </w:tc>
        <w:tc>
          <w:tcPr>
            <w:tcW w:w="16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drawing>
                <wp:inline distT="0" distB="0" distL="114300" distR="114300">
                  <wp:extent cx="854710" cy="1222375"/>
                  <wp:effectExtent l="0" t="0" r="2540" b="15875"/>
                  <wp:docPr id="6" name="图片 6" descr="赵永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赵永刚"/>
                          <pic:cNvPicPr>
                            <a:picLocks noChangeAspect="1"/>
                          </pic:cNvPicPr>
                        </pic:nvPicPr>
                        <pic:blipFill>
                          <a:blip r:embed="rId9"/>
                          <a:stretch>
                            <a:fillRect/>
                          </a:stretch>
                        </pic:blipFill>
                        <pic:spPr>
                          <a:xfrm>
                            <a:off x="0" y="0"/>
                            <a:ext cx="854710" cy="1222375"/>
                          </a:xfrm>
                          <a:prstGeom prst="rect">
                            <a:avLst/>
                          </a:prstGeom>
                          <a:noFill/>
                          <a:ln w="9525">
                            <a:noFill/>
                          </a:ln>
                        </pic:spPr>
                      </pic:pic>
                    </a:graphicData>
                  </a:graphic>
                </wp:inline>
              </w:drawing>
            </w:r>
          </w:p>
        </w:tc>
      </w:tr>
      <w:tr>
        <w:tblPrEx>
          <w:tblLayout w:type="fixed"/>
          <w:tblCellMar>
            <w:top w:w="0" w:type="dxa"/>
            <w:left w:w="108" w:type="dxa"/>
            <w:bottom w:w="0" w:type="dxa"/>
            <w:right w:w="108" w:type="dxa"/>
          </w:tblCellMar>
        </w:tblPrEx>
        <w:trPr>
          <w:trHeight w:val="420" w:hRule="atLeast"/>
        </w:trPr>
        <w:tc>
          <w:tcPr>
            <w:tcW w:w="14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出生年月</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1981年7月</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000000"/>
                <w:kern w:val="0"/>
                <w:szCs w:val="21"/>
              </w:rPr>
            </w:pPr>
            <w:r>
              <w:rPr>
                <w:rFonts w:hint="eastAsia" w:ascii="Arial" w:hAnsi="Arial" w:cs="Arial"/>
                <w:b/>
                <w:bCs/>
                <w:color w:val="000000"/>
                <w:kern w:val="0"/>
                <w:szCs w:val="21"/>
              </w:rPr>
              <w:t>导师类别</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博导</w:t>
            </w: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6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硕导</w:t>
            </w:r>
          </w:p>
        </w:tc>
        <w:tc>
          <w:tcPr>
            <w:tcW w:w="5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ascii="宋体" w:hAnsi="宋体" w:cs="宋体"/>
                <w:color w:val="000000"/>
                <w:kern w:val="0"/>
                <w:szCs w:val="21"/>
              </w:rPr>
              <w:t>√</w:t>
            </w:r>
          </w:p>
        </w:tc>
        <w:tc>
          <w:tcPr>
            <w:tcW w:w="16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420" w:hRule="atLeast"/>
        </w:trPr>
        <w:tc>
          <w:tcPr>
            <w:tcW w:w="14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b/>
                <w:bCs/>
                <w:color w:val="000000"/>
                <w:kern w:val="0"/>
                <w:szCs w:val="21"/>
              </w:rPr>
            </w:pPr>
            <w:r>
              <w:rPr>
                <w:rFonts w:hint="eastAsia" w:ascii="宋体" w:hAnsi="宋体" w:cs="Arial"/>
                <w:b/>
                <w:bCs/>
                <w:color w:val="000000"/>
                <w:kern w:val="0"/>
                <w:szCs w:val="21"/>
              </w:rPr>
              <w:t>毕业院校</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ascii="宋体" w:hAnsi="宋体" w:cs="宋体"/>
                <w:color w:val="000000"/>
                <w:kern w:val="0"/>
                <w:szCs w:val="21"/>
              </w:rPr>
              <w:t>南京大学</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000000"/>
                <w:kern w:val="0"/>
                <w:szCs w:val="21"/>
              </w:rPr>
            </w:pPr>
            <w:r>
              <w:rPr>
                <w:rFonts w:hint="eastAsia" w:ascii="Arial" w:hAnsi="Arial" w:cs="Arial"/>
                <w:b/>
                <w:bCs/>
                <w:color w:val="000000"/>
                <w:kern w:val="0"/>
                <w:szCs w:val="21"/>
              </w:rPr>
              <w:t>学    位</w:t>
            </w:r>
          </w:p>
        </w:tc>
        <w:tc>
          <w:tcPr>
            <w:tcW w:w="2519"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ascii="宋体" w:hAnsi="宋体" w:cs="宋体"/>
                <w:color w:val="000000"/>
                <w:kern w:val="0"/>
                <w:szCs w:val="21"/>
              </w:rPr>
              <w:t>文学博士</w:t>
            </w:r>
          </w:p>
        </w:tc>
        <w:tc>
          <w:tcPr>
            <w:tcW w:w="16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420" w:hRule="atLeast"/>
        </w:trPr>
        <w:tc>
          <w:tcPr>
            <w:tcW w:w="14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职</w:t>
            </w:r>
            <w:r>
              <w:rPr>
                <w:rFonts w:ascii="Arial" w:hAnsi="Arial" w:cs="Arial"/>
                <w:b/>
                <w:bCs/>
                <w:color w:val="000000"/>
                <w:kern w:val="0"/>
                <w:szCs w:val="21"/>
              </w:rPr>
              <w:t xml:space="preserve">    </w:t>
            </w:r>
            <w:r>
              <w:rPr>
                <w:rFonts w:hint="eastAsia" w:ascii="宋体" w:hAnsi="宋体" w:cs="宋体"/>
                <w:b/>
                <w:bCs/>
                <w:color w:val="000000"/>
                <w:kern w:val="0"/>
                <w:szCs w:val="21"/>
              </w:rPr>
              <w:t>称</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ascii="宋体" w:hAnsi="宋体" w:cs="宋体"/>
                <w:color w:val="000000"/>
                <w:kern w:val="0"/>
                <w:szCs w:val="21"/>
              </w:rPr>
              <w:t>副教授</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现任职务</w:t>
            </w:r>
          </w:p>
        </w:tc>
        <w:tc>
          <w:tcPr>
            <w:tcW w:w="2519"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16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420" w:hRule="atLeast"/>
        </w:trPr>
        <w:tc>
          <w:tcPr>
            <w:tcW w:w="14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b/>
                <w:bCs/>
                <w:color w:val="000000"/>
                <w:kern w:val="0"/>
                <w:szCs w:val="21"/>
              </w:rPr>
            </w:pPr>
            <w:r>
              <w:rPr>
                <w:rFonts w:hint="eastAsia" w:ascii="宋体" w:hAnsi="宋体" w:cs="Arial"/>
                <w:b/>
                <w:bCs/>
                <w:color w:val="000000"/>
                <w:kern w:val="0"/>
                <w:szCs w:val="21"/>
              </w:rPr>
              <w:t>办公电话</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18786109055</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电子邮件</w:t>
            </w:r>
          </w:p>
        </w:tc>
        <w:tc>
          <w:tcPr>
            <w:tcW w:w="2519"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yonggang715@126.com</w:t>
            </w:r>
          </w:p>
        </w:tc>
        <w:tc>
          <w:tcPr>
            <w:tcW w:w="16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420" w:hRule="atLeast"/>
        </w:trPr>
        <w:tc>
          <w:tcPr>
            <w:tcW w:w="14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b/>
                <w:bCs/>
                <w:color w:val="000000"/>
                <w:kern w:val="0"/>
                <w:szCs w:val="21"/>
              </w:rPr>
            </w:pPr>
            <w:r>
              <w:rPr>
                <w:rFonts w:hint="eastAsia" w:ascii="宋体" w:hAnsi="宋体" w:cs="Arial"/>
                <w:b/>
                <w:bCs/>
                <w:color w:val="000000"/>
                <w:kern w:val="0"/>
                <w:szCs w:val="21"/>
              </w:rPr>
              <w:t>招生学科</w:t>
            </w:r>
          </w:p>
          <w:p>
            <w:pPr>
              <w:widowControl/>
              <w:jc w:val="center"/>
              <w:rPr>
                <w:rFonts w:hint="eastAsia" w:ascii="宋体" w:hAnsi="宋体" w:cs="Arial"/>
                <w:b/>
                <w:bCs/>
                <w:color w:val="000000"/>
                <w:kern w:val="0"/>
                <w:szCs w:val="21"/>
              </w:rPr>
            </w:pPr>
            <w:r>
              <w:rPr>
                <w:rFonts w:hint="eastAsia" w:ascii="宋体" w:hAnsi="宋体" w:cs="Arial"/>
                <w:b/>
                <w:bCs/>
                <w:color w:val="000000"/>
                <w:kern w:val="0"/>
                <w:szCs w:val="21"/>
              </w:rPr>
              <w:t>方向</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学科方向1</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Cs/>
                <w:color w:val="000000"/>
                <w:kern w:val="0"/>
                <w:szCs w:val="21"/>
              </w:rPr>
            </w:pPr>
            <w:r>
              <w:rPr>
                <w:rFonts w:hint="eastAsia" w:ascii="宋体" w:hAnsi="宋体" w:cs="宋体"/>
                <w:bCs/>
                <w:color w:val="000000"/>
                <w:kern w:val="0"/>
                <w:szCs w:val="21"/>
              </w:rPr>
              <w:t>元明清文学</w:t>
            </w:r>
          </w:p>
        </w:tc>
        <w:tc>
          <w:tcPr>
            <w:tcW w:w="2519" w:type="dxa"/>
            <w:gridSpan w:val="4"/>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学科方向2</w:t>
            </w:r>
          </w:p>
        </w:tc>
        <w:tc>
          <w:tcPr>
            <w:tcW w:w="164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ascii="宋体" w:hAnsi="宋体" w:cs="宋体"/>
                <w:color w:val="000000"/>
                <w:kern w:val="0"/>
                <w:szCs w:val="21"/>
              </w:rPr>
              <w:t>儒学与文学</w:t>
            </w:r>
          </w:p>
        </w:tc>
      </w:tr>
      <w:tr>
        <w:tblPrEx>
          <w:tblLayout w:type="fixed"/>
          <w:tblCellMar>
            <w:top w:w="0" w:type="dxa"/>
            <w:left w:w="108" w:type="dxa"/>
            <w:bottom w:w="0" w:type="dxa"/>
            <w:right w:w="108" w:type="dxa"/>
          </w:tblCellMar>
        </w:tblPrEx>
        <w:trPr>
          <w:trHeight w:val="468" w:hRule="atLeast"/>
        </w:trPr>
        <w:tc>
          <w:tcPr>
            <w:tcW w:w="8239" w:type="dxa"/>
            <w:gridSpan w:val="8"/>
            <w:vMerge w:val="restart"/>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0" w:lineRule="atLeast"/>
              <w:jc w:val="left"/>
              <w:rPr>
                <w:rFonts w:hint="eastAsia" w:ascii="宋体" w:hAnsi="宋体" w:cs="宋体"/>
                <w:b/>
                <w:bCs/>
                <w:color w:val="000000"/>
                <w:kern w:val="0"/>
                <w:szCs w:val="21"/>
              </w:rPr>
            </w:pPr>
            <w:r>
              <w:rPr>
                <w:rFonts w:hint="eastAsia" w:ascii="宋体" w:hAnsi="宋体" w:cs="宋体"/>
                <w:b/>
                <w:bCs/>
                <w:color w:val="000000"/>
                <w:kern w:val="0"/>
                <w:szCs w:val="21"/>
              </w:rPr>
              <w:t>主要研究领域与方向：</w:t>
            </w:r>
          </w:p>
          <w:p>
            <w:pPr>
              <w:spacing w:line="360" w:lineRule="auto"/>
              <w:ind w:firstLine="420" w:firstLineChars="200"/>
              <w:rPr>
                <w:rFonts w:ascii="宋体" w:hAnsi="宋体"/>
                <w:szCs w:val="21"/>
              </w:rPr>
            </w:pPr>
            <w:r>
              <w:rPr>
                <w:rFonts w:hint="eastAsia" w:ascii="宋体" w:hAnsi="宋体"/>
                <w:szCs w:val="21"/>
              </w:rPr>
              <w:t>研究方向为中国古代儒学与文学、东亚孟子学、王阳明文学、《红楼梦》研究。</w:t>
            </w: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0" w:lineRule="atLeast"/>
              <w:jc w:val="left"/>
              <w:rPr>
                <w:rFonts w:hint="eastAsia"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27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468" w:hRule="atLeast"/>
        </w:trPr>
        <w:tc>
          <w:tcPr>
            <w:tcW w:w="8239" w:type="dxa"/>
            <w:gridSpan w:val="8"/>
            <w:vMerge w:val="restart"/>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0" w:lineRule="atLeast"/>
              <w:rPr>
                <w:rFonts w:hint="eastAsia" w:ascii="宋体" w:hAnsi="宋体" w:cs="宋体"/>
                <w:b/>
                <w:bCs/>
                <w:color w:val="000000"/>
                <w:kern w:val="0"/>
                <w:szCs w:val="21"/>
              </w:rPr>
            </w:pPr>
            <w:r>
              <w:rPr>
                <w:rFonts w:hint="eastAsia" w:ascii="黑体" w:hAnsi="黑体" w:eastAsia="黑体" w:cs="宋体"/>
                <w:b/>
                <w:bCs/>
                <w:color w:val="000000"/>
                <w:kern w:val="0"/>
                <w:szCs w:val="21"/>
              </w:rPr>
              <w:t>2014</w:t>
            </w:r>
            <w:r>
              <w:rPr>
                <w:rFonts w:hint="eastAsia" w:ascii="宋体" w:hAnsi="宋体" w:cs="宋体"/>
                <w:b/>
                <w:bCs/>
                <w:color w:val="000000"/>
                <w:kern w:val="0"/>
                <w:szCs w:val="21"/>
              </w:rPr>
              <w:t>年以来主要承担的科研项目（注明主持或参与、项目来源、项目名称、项目研究起止时间）</w:t>
            </w:r>
          </w:p>
          <w:p>
            <w:pPr>
              <w:widowControl/>
              <w:spacing w:line="0" w:lineRule="atLeast"/>
              <w:rPr>
                <w:rFonts w:hint="eastAsia" w:ascii="宋体" w:hAnsi="宋体" w:cs="宋体"/>
                <w:b/>
                <w:bCs/>
                <w:color w:val="000000"/>
                <w:kern w:val="0"/>
                <w:szCs w:val="21"/>
              </w:rPr>
            </w:pPr>
          </w:p>
          <w:p>
            <w:pPr>
              <w:spacing w:line="360" w:lineRule="auto"/>
              <w:ind w:firstLine="405"/>
              <w:rPr>
                <w:rFonts w:ascii="宋体" w:hAnsi="宋体"/>
                <w:szCs w:val="21"/>
              </w:rPr>
            </w:pPr>
            <w:r>
              <w:rPr>
                <w:rFonts w:hint="eastAsia" w:ascii="宋体" w:hAnsi="宋体"/>
                <w:szCs w:val="21"/>
              </w:rPr>
              <w:t>主持《朝鲜半岛孟子学史研究》，2015年6月立项，2019年12月结项，经费20万元，国家社科基金青年项目。</w:t>
            </w: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904" w:hRule="atLeast"/>
        </w:trPr>
        <w:tc>
          <w:tcPr>
            <w:tcW w:w="8239" w:type="dxa"/>
            <w:gridSpan w:val="8"/>
            <w:tcBorders>
              <w:top w:val="single" w:color="auto" w:sz="4" w:space="0"/>
              <w:left w:val="single" w:color="auto" w:sz="4" w:space="0"/>
              <w:right w:val="single" w:color="auto" w:sz="4" w:space="0"/>
            </w:tcBorders>
            <w:shd w:val="clear" w:color="auto" w:fill="auto"/>
            <w:vAlign w:val="top"/>
          </w:tcPr>
          <w:p>
            <w:pPr>
              <w:widowControl/>
              <w:spacing w:line="0" w:lineRule="atLeast"/>
              <w:rPr>
                <w:rFonts w:hint="eastAsia" w:ascii="宋体" w:hAnsi="宋体" w:cs="宋体"/>
                <w:b/>
                <w:bCs/>
                <w:color w:val="000000"/>
                <w:kern w:val="0"/>
                <w:szCs w:val="21"/>
              </w:rPr>
            </w:pPr>
            <w:r>
              <w:rPr>
                <w:rFonts w:hint="eastAsia" w:ascii="黑体" w:hAnsi="黑体" w:eastAsia="黑体" w:cs="宋体"/>
                <w:b/>
                <w:bCs/>
                <w:color w:val="000000"/>
                <w:kern w:val="0"/>
                <w:szCs w:val="21"/>
              </w:rPr>
              <w:t>2012</w:t>
            </w:r>
            <w:r>
              <w:rPr>
                <w:rFonts w:hint="eastAsia" w:ascii="宋体" w:hAnsi="宋体" w:cs="宋体"/>
                <w:b/>
                <w:bCs/>
                <w:color w:val="000000"/>
                <w:kern w:val="0"/>
                <w:szCs w:val="21"/>
              </w:rPr>
              <w:t>年以来主要发表学术论著（作者、论文题目、期刊名称、发表时间、期卷页码）</w:t>
            </w:r>
          </w:p>
          <w:p>
            <w:pPr>
              <w:widowControl/>
              <w:spacing w:line="0" w:lineRule="atLeast"/>
              <w:rPr>
                <w:rFonts w:hint="eastAsia" w:ascii="宋体" w:hAnsi="宋体" w:cs="宋体"/>
                <w:b/>
                <w:bCs/>
                <w:color w:val="000000"/>
                <w:kern w:val="0"/>
                <w:szCs w:val="21"/>
              </w:rPr>
            </w:pPr>
          </w:p>
          <w:p>
            <w:pPr>
              <w:spacing w:line="360" w:lineRule="auto"/>
              <w:rPr>
                <w:rFonts w:ascii="宋体" w:hAnsi="宋体"/>
                <w:b/>
                <w:szCs w:val="21"/>
              </w:rPr>
            </w:pPr>
            <w:r>
              <w:rPr>
                <w:rFonts w:hint="eastAsia" w:ascii="宋体" w:hAnsi="宋体"/>
                <w:b/>
                <w:szCs w:val="21"/>
              </w:rPr>
              <w:t>科研专著</w:t>
            </w:r>
          </w:p>
          <w:p>
            <w:pPr>
              <w:spacing w:line="360" w:lineRule="auto"/>
              <w:ind w:firstLine="465"/>
              <w:rPr>
                <w:rFonts w:ascii="宋体" w:hAnsi="宋体"/>
                <w:szCs w:val="21"/>
              </w:rPr>
            </w:pPr>
            <w:r>
              <w:rPr>
                <w:rFonts w:hint="eastAsia" w:ascii="宋体" w:hAnsi="宋体"/>
                <w:szCs w:val="21"/>
              </w:rPr>
              <w:t>《清代文学文献学论稿》，台湾花木兰出版社2012年版。</w:t>
            </w:r>
          </w:p>
          <w:p>
            <w:pPr>
              <w:spacing w:line="360" w:lineRule="auto"/>
              <w:rPr>
                <w:rFonts w:hint="eastAsia" w:ascii="宋体" w:hAnsi="宋体"/>
                <w:b/>
                <w:szCs w:val="21"/>
              </w:rPr>
            </w:pPr>
          </w:p>
          <w:p>
            <w:pPr>
              <w:spacing w:line="360" w:lineRule="auto"/>
              <w:rPr>
                <w:rFonts w:ascii="宋体" w:hAnsi="宋体"/>
                <w:b/>
                <w:szCs w:val="21"/>
              </w:rPr>
            </w:pPr>
            <w:r>
              <w:rPr>
                <w:rFonts w:hint="eastAsia" w:ascii="宋体" w:hAnsi="宋体"/>
                <w:b/>
                <w:szCs w:val="21"/>
              </w:rPr>
              <w:t>科研论文</w:t>
            </w:r>
          </w:p>
          <w:p>
            <w:pPr>
              <w:spacing w:line="360" w:lineRule="auto"/>
              <w:rPr>
                <w:rFonts w:ascii="宋体" w:hAnsi="宋体"/>
                <w:szCs w:val="21"/>
              </w:rPr>
            </w:pPr>
            <w:r>
              <w:rPr>
                <w:rFonts w:hint="eastAsia" w:ascii="宋体" w:hAnsi="宋体"/>
                <w:szCs w:val="21"/>
              </w:rPr>
              <w:t xml:space="preserve">    1.《浅谈古典诗歌的炼字艺术》，《国学网》2014年5月28日。</w:t>
            </w:r>
          </w:p>
          <w:p>
            <w:pPr>
              <w:spacing w:line="360" w:lineRule="auto"/>
              <w:ind w:firstLine="420" w:firstLineChars="200"/>
              <w:rPr>
                <w:rFonts w:ascii="宋体" w:hAnsi="宋体"/>
                <w:szCs w:val="21"/>
              </w:rPr>
            </w:pPr>
            <w:r>
              <w:rPr>
                <w:rFonts w:hint="eastAsia" w:ascii="宋体" w:hAnsi="宋体"/>
                <w:szCs w:val="21"/>
              </w:rPr>
              <w:t>2.《杜诗别裁•百忧集行》，《国学网》2014年8月28日。</w:t>
            </w:r>
          </w:p>
          <w:p>
            <w:pPr>
              <w:spacing w:line="360" w:lineRule="auto"/>
              <w:ind w:firstLine="420" w:firstLineChars="200"/>
              <w:rPr>
                <w:rFonts w:ascii="宋体" w:hAnsi="宋体"/>
                <w:szCs w:val="21"/>
              </w:rPr>
            </w:pPr>
            <w:r>
              <w:rPr>
                <w:rFonts w:hint="eastAsia" w:ascii="宋体" w:hAnsi="宋体"/>
                <w:szCs w:val="21"/>
              </w:rPr>
              <w:t>3.《曾国藩与黎庶昌的师徒情谊》，《国学网》2014年12月16日。</w:t>
            </w:r>
          </w:p>
          <w:p>
            <w:pPr>
              <w:spacing w:line="360" w:lineRule="auto"/>
              <w:ind w:firstLine="420" w:firstLineChars="200"/>
              <w:rPr>
                <w:rFonts w:ascii="宋体" w:hAnsi="宋体"/>
                <w:szCs w:val="21"/>
              </w:rPr>
            </w:pPr>
            <w:r>
              <w:rPr>
                <w:rFonts w:hint="eastAsia" w:ascii="宋体" w:hAnsi="宋体"/>
                <w:szCs w:val="21"/>
              </w:rPr>
              <w:t>4.《曾国藩、李鸿章会剿金陵与晚晴军事变局》，《文史天地》2013年第12期。</w:t>
            </w:r>
          </w:p>
          <w:p>
            <w:pPr>
              <w:spacing w:line="360" w:lineRule="auto"/>
              <w:rPr>
                <w:rFonts w:ascii="宋体" w:hAnsi="宋体"/>
                <w:szCs w:val="21"/>
              </w:rPr>
            </w:pPr>
            <w:r>
              <w:rPr>
                <w:rFonts w:hint="eastAsia" w:ascii="宋体" w:hAnsi="宋体"/>
                <w:szCs w:val="21"/>
              </w:rPr>
              <w:t xml:space="preserve">    5.《也谈曾国藩》，《文史天地》2013年第6期。</w:t>
            </w:r>
          </w:p>
          <w:p>
            <w:pPr>
              <w:spacing w:line="360" w:lineRule="auto"/>
              <w:rPr>
                <w:rFonts w:ascii="宋体" w:hAnsi="宋体"/>
                <w:szCs w:val="21"/>
              </w:rPr>
            </w:pPr>
            <w:r>
              <w:rPr>
                <w:rFonts w:hint="eastAsia" w:ascii="宋体" w:hAnsi="宋体"/>
                <w:szCs w:val="21"/>
              </w:rPr>
              <w:t xml:space="preserve">    6.《曾国藩与黎庶昌的师徒情谊》，2013年《文史天地》纪念贵州建省600周年特刊。</w:t>
            </w:r>
          </w:p>
          <w:p>
            <w:pPr>
              <w:spacing w:line="360" w:lineRule="auto"/>
              <w:rPr>
                <w:rFonts w:ascii="宋体" w:hAnsi="宋体"/>
                <w:szCs w:val="21"/>
              </w:rPr>
            </w:pPr>
            <w:r>
              <w:rPr>
                <w:rFonts w:hint="eastAsia" w:ascii="宋体" w:hAnsi="宋体"/>
                <w:szCs w:val="21"/>
              </w:rPr>
              <w:t xml:space="preserve">    7.《清初文坛盟主之代兴：从钱谦益到黄宗羲》，《贵州大学学报》2012年第4期。</w:t>
            </w:r>
          </w:p>
          <w:p>
            <w:pPr>
              <w:spacing w:line="360" w:lineRule="auto"/>
              <w:rPr>
                <w:rFonts w:ascii="宋体" w:hAnsi="宋体"/>
                <w:szCs w:val="21"/>
              </w:rPr>
            </w:pPr>
            <w:r>
              <w:rPr>
                <w:rFonts w:hint="eastAsia" w:ascii="宋体" w:hAnsi="宋体"/>
                <w:szCs w:val="21"/>
              </w:rPr>
              <w:t xml:space="preserve">    8.《黄宗羲与清代藏书楼》，《贵州文史丛刊》2012年第1期。</w:t>
            </w:r>
          </w:p>
          <w:p>
            <w:pPr>
              <w:spacing w:line="360" w:lineRule="auto"/>
              <w:rPr>
                <w:rFonts w:ascii="宋体" w:hAnsi="宋体"/>
                <w:szCs w:val="21"/>
              </w:rPr>
            </w:pPr>
            <w:r>
              <w:rPr>
                <w:rFonts w:hint="eastAsia" w:ascii="宋体" w:hAnsi="宋体"/>
                <w:szCs w:val="21"/>
              </w:rPr>
              <w:t xml:space="preserve">    9.《清代赋总集分期述要》，《清代文学研究集刊》2012年总第5辑。</w:t>
            </w:r>
          </w:p>
          <w:p>
            <w:pPr>
              <w:spacing w:line="360" w:lineRule="auto"/>
              <w:rPr>
                <w:rFonts w:ascii="宋体" w:hAnsi="宋体"/>
                <w:szCs w:val="21"/>
              </w:rPr>
            </w:pPr>
            <w:r>
              <w:rPr>
                <w:rFonts w:hint="eastAsia" w:ascii="宋体" w:hAnsi="宋体"/>
                <w:szCs w:val="21"/>
              </w:rPr>
              <w:t xml:space="preserve">    10.《吕留良八股文选本的思想史意义》，《中国语言文学论丛》2012年第1辑。</w:t>
            </w:r>
          </w:p>
          <w:p>
            <w:pPr>
              <w:spacing w:line="360" w:lineRule="auto"/>
              <w:ind w:firstLine="405"/>
              <w:rPr>
                <w:rFonts w:ascii="宋体" w:hAnsi="宋体"/>
                <w:szCs w:val="21"/>
              </w:rPr>
            </w:pPr>
            <w:r>
              <w:rPr>
                <w:rFonts w:hint="eastAsia" w:ascii="宋体" w:hAnsi="宋体"/>
                <w:szCs w:val="21"/>
              </w:rPr>
              <w:t>11.《家庭视域中的曾国藩》，《文史天地》2015年第1期。</w:t>
            </w:r>
          </w:p>
          <w:p>
            <w:pPr>
              <w:spacing w:line="360" w:lineRule="auto"/>
              <w:ind w:firstLine="405"/>
              <w:rPr>
                <w:rFonts w:ascii="宋体" w:hAnsi="宋体"/>
                <w:szCs w:val="21"/>
              </w:rPr>
            </w:pPr>
            <w:r>
              <w:rPr>
                <w:rFonts w:hint="eastAsia" w:ascii="宋体" w:hAnsi="宋体"/>
                <w:szCs w:val="21"/>
              </w:rPr>
              <w:t>12.《死后数十年才被戮尸的吕留良》，《文史天地》2012年第2期。</w:t>
            </w:r>
          </w:p>
          <w:p>
            <w:pPr>
              <w:spacing w:line="360" w:lineRule="auto"/>
              <w:ind w:firstLine="405"/>
              <w:rPr>
                <w:rFonts w:ascii="宋体" w:hAnsi="宋体"/>
                <w:szCs w:val="21"/>
              </w:rPr>
            </w:pPr>
            <w:r>
              <w:rPr>
                <w:rFonts w:hint="eastAsia" w:ascii="宋体" w:hAnsi="宋体"/>
                <w:szCs w:val="21"/>
              </w:rPr>
              <w:t>13.《黄宗羲、吕留良交恶与澹生堂藏书之关系》，《贵州大学学报（社会科学版）》2015年第2期。</w:t>
            </w:r>
          </w:p>
          <w:p>
            <w:pPr>
              <w:spacing w:line="360" w:lineRule="auto"/>
              <w:ind w:firstLine="405"/>
              <w:rPr>
                <w:rFonts w:ascii="宋体" w:hAnsi="宋体"/>
                <w:szCs w:val="21"/>
              </w:rPr>
            </w:pPr>
            <w:r>
              <w:rPr>
                <w:rFonts w:hint="eastAsia" w:ascii="宋体" w:hAnsi="宋体"/>
                <w:szCs w:val="21"/>
              </w:rPr>
              <w:t>14.《史笔与至情——黄宗羲&lt;八哀诗·钱牧斋宗伯&gt;品鉴》，《古典文学知识》2015年第3期。</w:t>
            </w:r>
          </w:p>
          <w:p>
            <w:pPr>
              <w:spacing w:line="360" w:lineRule="auto"/>
              <w:ind w:firstLine="405"/>
              <w:rPr>
                <w:rFonts w:ascii="宋体" w:hAnsi="宋体"/>
                <w:szCs w:val="21"/>
              </w:rPr>
            </w:pPr>
            <w:r>
              <w:rPr>
                <w:rFonts w:hint="eastAsia" w:ascii="宋体" w:hAnsi="宋体"/>
                <w:szCs w:val="21"/>
              </w:rPr>
              <w:t>15.《杜甫&lt;丽人行&gt;新探》，《人文世界》第七辑，贵州大学出版社2016年版。</w:t>
            </w:r>
          </w:p>
          <w:p>
            <w:pPr>
              <w:widowControl/>
              <w:spacing w:line="0" w:lineRule="atLeast"/>
              <w:rPr>
                <w:rFonts w:hint="eastAsia" w:ascii="宋体" w:hAnsi="宋体" w:cs="宋体"/>
                <w:b/>
                <w:bCs/>
                <w:color w:val="000000"/>
                <w:kern w:val="0"/>
                <w:szCs w:val="21"/>
              </w:rPr>
            </w:pPr>
          </w:p>
          <w:p>
            <w:pPr>
              <w:widowControl/>
              <w:spacing w:line="0" w:lineRule="atLeast"/>
              <w:rPr>
                <w:rFonts w:hint="eastAsia"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restart"/>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0" w:lineRule="atLeast"/>
              <w:rPr>
                <w:rFonts w:hint="eastAsia" w:ascii="宋体" w:hAnsi="宋体" w:cs="宋体"/>
                <w:b/>
                <w:bCs/>
                <w:color w:val="000000"/>
                <w:kern w:val="0"/>
                <w:szCs w:val="21"/>
              </w:rPr>
            </w:pPr>
            <w:r>
              <w:rPr>
                <w:rFonts w:hint="eastAsia" w:ascii="黑体" w:hAnsi="黑体" w:eastAsia="黑体" w:cs="宋体"/>
                <w:b/>
                <w:bCs/>
                <w:color w:val="000000"/>
                <w:kern w:val="0"/>
                <w:szCs w:val="21"/>
              </w:rPr>
              <w:t>2012</w:t>
            </w:r>
            <w:r>
              <w:rPr>
                <w:rFonts w:hint="eastAsia" w:ascii="宋体" w:hAnsi="宋体" w:cs="宋体"/>
                <w:b/>
                <w:bCs/>
                <w:color w:val="000000"/>
                <w:kern w:val="0"/>
                <w:szCs w:val="21"/>
              </w:rPr>
              <w:t>年以来获得发明专利、科研（教学）成果奖及成果推广情况</w:t>
            </w:r>
          </w:p>
          <w:p>
            <w:pPr>
              <w:widowControl/>
              <w:spacing w:line="0" w:lineRule="atLeast"/>
              <w:rPr>
                <w:rFonts w:hint="eastAsia" w:ascii="宋体" w:hAnsi="宋体" w:cs="宋体"/>
                <w:b/>
                <w:bCs/>
                <w:color w:val="000000"/>
                <w:kern w:val="0"/>
                <w:szCs w:val="21"/>
              </w:rPr>
            </w:pPr>
          </w:p>
          <w:p>
            <w:pPr>
              <w:spacing w:line="360" w:lineRule="auto"/>
              <w:ind w:firstLine="422" w:firstLineChars="200"/>
              <w:rPr>
                <w:rFonts w:hint="eastAsia" w:ascii="宋体" w:hAnsi="宋体"/>
                <w:b/>
                <w:szCs w:val="21"/>
              </w:rPr>
            </w:pPr>
            <w:r>
              <w:rPr>
                <w:rFonts w:hint="eastAsia" w:ascii="宋体" w:hAnsi="宋体"/>
                <w:b/>
                <w:szCs w:val="21"/>
              </w:rPr>
              <w:t>多次在党政部门、公司企业作传统文化方面的学术讲座：</w:t>
            </w:r>
          </w:p>
          <w:p>
            <w:pPr>
              <w:spacing w:line="360" w:lineRule="auto"/>
              <w:ind w:firstLine="422" w:firstLineChars="200"/>
              <w:rPr>
                <w:rFonts w:ascii="宋体" w:hAnsi="宋体"/>
                <w:b/>
                <w:szCs w:val="21"/>
              </w:rPr>
            </w:pPr>
            <w:r>
              <w:rPr>
                <w:rFonts w:hint="eastAsia" w:ascii="宋体" w:hAnsi="宋体"/>
                <w:b/>
                <w:szCs w:val="21"/>
              </w:rPr>
              <w:t>2014年度（6场）</w:t>
            </w:r>
          </w:p>
          <w:p>
            <w:pPr>
              <w:spacing w:line="360" w:lineRule="auto"/>
              <w:ind w:firstLine="420" w:firstLineChars="200"/>
              <w:rPr>
                <w:rFonts w:ascii="宋体" w:hAnsi="宋体"/>
                <w:szCs w:val="21"/>
              </w:rPr>
            </w:pPr>
            <w:r>
              <w:rPr>
                <w:rFonts w:hint="eastAsia" w:ascii="宋体" w:hAnsi="宋体"/>
                <w:szCs w:val="21"/>
              </w:rPr>
              <w:t>1.《曾国藩的修身之道与经世情怀》，2014年5月12日19:00——21:00，贵州大学中国文化书院。</w:t>
            </w:r>
          </w:p>
          <w:p>
            <w:pPr>
              <w:spacing w:line="360" w:lineRule="auto"/>
              <w:ind w:firstLine="420" w:firstLineChars="200"/>
              <w:rPr>
                <w:rFonts w:ascii="宋体" w:hAnsi="宋体"/>
                <w:szCs w:val="21"/>
              </w:rPr>
            </w:pPr>
            <w:r>
              <w:rPr>
                <w:rFonts w:hint="eastAsia" w:ascii="宋体" w:hAnsi="宋体"/>
                <w:szCs w:val="21"/>
              </w:rPr>
              <w:t>2.《儒道互补：中国传统知识分子的出处进止》，2014年5月13日14:00——17:00，清镇市第一中学，“中华文化进校园”校长培训专题讲座。</w:t>
            </w:r>
          </w:p>
          <w:p>
            <w:pPr>
              <w:spacing w:line="360" w:lineRule="auto"/>
              <w:ind w:firstLine="420" w:firstLineChars="200"/>
              <w:rPr>
                <w:rFonts w:ascii="宋体" w:hAnsi="宋体"/>
                <w:szCs w:val="21"/>
              </w:rPr>
            </w:pPr>
            <w:r>
              <w:rPr>
                <w:rFonts w:hint="eastAsia" w:ascii="宋体" w:hAnsi="宋体"/>
                <w:szCs w:val="21"/>
              </w:rPr>
              <w:t>3.《孟子生平及其学说》，2014年7月26日9:00——11:00，贵阳市孔学堂。</w:t>
            </w:r>
          </w:p>
          <w:p>
            <w:pPr>
              <w:spacing w:line="360" w:lineRule="auto"/>
              <w:ind w:firstLine="420" w:firstLineChars="200"/>
              <w:rPr>
                <w:rFonts w:ascii="宋体" w:hAnsi="宋体"/>
                <w:szCs w:val="21"/>
              </w:rPr>
            </w:pPr>
            <w:r>
              <w:rPr>
                <w:rFonts w:hint="eastAsia" w:ascii="宋体" w:hAnsi="宋体"/>
                <w:szCs w:val="21"/>
              </w:rPr>
              <w:t>4.《漫谈曾国藩》，2014年7月26日19:00——21:00，清镇市第一中学。</w:t>
            </w:r>
          </w:p>
          <w:p>
            <w:pPr>
              <w:spacing w:line="360" w:lineRule="auto"/>
              <w:ind w:firstLine="420" w:firstLineChars="200"/>
              <w:rPr>
                <w:rFonts w:ascii="宋体" w:hAnsi="宋体"/>
                <w:szCs w:val="21"/>
              </w:rPr>
            </w:pPr>
            <w:r>
              <w:rPr>
                <w:rFonts w:hint="eastAsia" w:ascii="宋体" w:hAnsi="宋体"/>
                <w:szCs w:val="21"/>
              </w:rPr>
              <w:t>5.《孟子生平及其学说》，2014年11月28日19:00——21:00，贵州大学中国文化书院。</w:t>
            </w:r>
          </w:p>
          <w:p>
            <w:pPr>
              <w:spacing w:line="360" w:lineRule="auto"/>
              <w:ind w:firstLine="420" w:firstLineChars="200"/>
              <w:rPr>
                <w:rFonts w:ascii="宋体" w:hAnsi="宋体"/>
                <w:szCs w:val="21"/>
              </w:rPr>
            </w:pPr>
            <w:r>
              <w:rPr>
                <w:rFonts w:hint="eastAsia" w:ascii="宋体" w:hAnsi="宋体"/>
                <w:szCs w:val="21"/>
              </w:rPr>
              <w:t>6.《家庭视域中的曾国藩》，2014年12月12日19:00——21:00，应贵州大学人文学院“国学讲堂”，贵州大学人文学院308会议室。</w:t>
            </w:r>
          </w:p>
          <w:p>
            <w:pPr>
              <w:spacing w:line="360" w:lineRule="auto"/>
              <w:ind w:firstLine="420" w:firstLineChars="200"/>
              <w:rPr>
                <w:rFonts w:ascii="宋体" w:hAnsi="宋体"/>
                <w:szCs w:val="21"/>
              </w:rPr>
            </w:pPr>
          </w:p>
          <w:p>
            <w:pPr>
              <w:spacing w:line="360" w:lineRule="auto"/>
              <w:ind w:firstLine="422" w:firstLineChars="200"/>
              <w:rPr>
                <w:rFonts w:ascii="宋体" w:hAnsi="宋体"/>
                <w:b/>
                <w:szCs w:val="21"/>
              </w:rPr>
            </w:pPr>
            <w:r>
              <w:rPr>
                <w:rFonts w:hint="eastAsia" w:ascii="宋体" w:hAnsi="宋体"/>
                <w:b/>
                <w:szCs w:val="21"/>
              </w:rPr>
              <w:t>2015年度（17场）</w:t>
            </w:r>
          </w:p>
          <w:p>
            <w:pPr>
              <w:spacing w:line="360" w:lineRule="auto"/>
              <w:ind w:firstLine="420" w:firstLineChars="200"/>
              <w:rPr>
                <w:rFonts w:ascii="宋体" w:hAnsi="宋体"/>
                <w:szCs w:val="21"/>
              </w:rPr>
            </w:pPr>
            <w:r>
              <w:rPr>
                <w:rFonts w:hint="eastAsia" w:ascii="宋体" w:hAnsi="宋体"/>
                <w:szCs w:val="21"/>
              </w:rPr>
              <w:t>1.《传统礼仪文化》，2015年1月15日9:00——12:00、14:00——15:00，贵州省仁怀市茅台集团新包装车间2楼会议室，茅台集团团干培训。。</w:t>
            </w:r>
          </w:p>
          <w:p>
            <w:pPr>
              <w:spacing w:line="360" w:lineRule="auto"/>
              <w:ind w:firstLine="420" w:firstLineChars="200"/>
              <w:rPr>
                <w:rFonts w:ascii="宋体" w:hAnsi="宋体"/>
                <w:szCs w:val="21"/>
              </w:rPr>
            </w:pPr>
            <w:r>
              <w:rPr>
                <w:rFonts w:hint="eastAsia" w:ascii="宋体" w:hAnsi="宋体"/>
                <w:szCs w:val="21"/>
              </w:rPr>
              <w:t>2.《中华传统美德与现代社会人生》，2015年4月20日14：:3——16:30，孔学堂诗教厅，西南矿业集团领导职工培训。</w:t>
            </w:r>
          </w:p>
          <w:p>
            <w:pPr>
              <w:spacing w:line="360" w:lineRule="auto"/>
              <w:ind w:firstLine="420" w:firstLineChars="200"/>
              <w:rPr>
                <w:szCs w:val="21"/>
              </w:rPr>
            </w:pPr>
            <w:r>
              <w:rPr>
                <w:rFonts w:hint="eastAsia" w:ascii="宋体" w:hAnsi="宋体"/>
                <w:szCs w:val="21"/>
              </w:rPr>
              <w:t>3.《国学智慧与人生哲学》，2015年5月29日14:30—16:30，</w:t>
            </w:r>
            <w:r>
              <w:rPr>
                <w:rFonts w:hint="eastAsia"/>
                <w:szCs w:val="21"/>
              </w:rPr>
              <w:t>贵阳国际人才城一楼会议室，贵阳高新区职工党员培训。</w:t>
            </w:r>
          </w:p>
          <w:p>
            <w:pPr>
              <w:spacing w:line="360" w:lineRule="auto"/>
              <w:ind w:firstLine="420" w:firstLineChars="200"/>
              <w:rPr>
                <w:szCs w:val="21"/>
              </w:rPr>
            </w:pPr>
            <w:r>
              <w:rPr>
                <w:rFonts w:hint="eastAsia"/>
                <w:szCs w:val="21"/>
              </w:rPr>
              <w:t>4.《国学智慧与人生哲学》，2015年6月24日14：30—17:30，贵州大学继续教育学院，贵州省中职骨干教师培训课程。</w:t>
            </w:r>
          </w:p>
          <w:p>
            <w:pPr>
              <w:spacing w:line="360" w:lineRule="auto"/>
              <w:ind w:firstLine="420" w:firstLineChars="200"/>
              <w:rPr>
                <w:szCs w:val="21"/>
              </w:rPr>
            </w:pPr>
            <w:r>
              <w:rPr>
                <w:rFonts w:hint="eastAsia"/>
                <w:szCs w:val="21"/>
              </w:rPr>
              <w:t>5.《礼仪之道与处世之法》，2015年7月1日14:00——16:00，孔学堂中华文化研修园第一会议室，金阳建设集团党员培训课程。</w:t>
            </w:r>
          </w:p>
          <w:p>
            <w:pPr>
              <w:spacing w:line="360" w:lineRule="auto"/>
              <w:ind w:firstLine="420" w:firstLineChars="200"/>
              <w:rPr>
                <w:szCs w:val="21"/>
              </w:rPr>
            </w:pPr>
            <w:r>
              <w:rPr>
                <w:rFonts w:hint="eastAsia"/>
                <w:szCs w:val="21"/>
              </w:rPr>
              <w:t>6.《曾国藩的修身之道与经世情怀》，2015年7月17日10:00——12:00，孔学堂六艺学宫，息烽市委党校教职工培训课程。</w:t>
            </w:r>
          </w:p>
          <w:p>
            <w:pPr>
              <w:spacing w:line="360" w:lineRule="auto"/>
              <w:ind w:firstLine="420" w:firstLineChars="200"/>
              <w:rPr>
                <w:szCs w:val="21"/>
              </w:rPr>
            </w:pPr>
            <w:r>
              <w:rPr>
                <w:rFonts w:hint="eastAsia"/>
                <w:szCs w:val="21"/>
              </w:rPr>
              <w:t>7.《曾国藩的修身之道与经世情怀》，2015年7月17日15:00——17:00，孔学堂，贵州省邮政中层领导培训。</w:t>
            </w:r>
          </w:p>
          <w:p>
            <w:pPr>
              <w:spacing w:line="360" w:lineRule="auto"/>
              <w:ind w:firstLine="420" w:firstLineChars="200"/>
              <w:rPr>
                <w:rFonts w:ascii="宋体" w:hAnsi="宋体"/>
                <w:szCs w:val="21"/>
              </w:rPr>
            </w:pPr>
            <w:r>
              <w:rPr>
                <w:rFonts w:hint="eastAsia"/>
                <w:szCs w:val="21"/>
              </w:rPr>
              <w:t>8.《</w:t>
            </w:r>
            <w:r>
              <w:rPr>
                <w:rFonts w:hint="eastAsia" w:ascii="宋体" w:hAnsi="宋体"/>
                <w:szCs w:val="21"/>
              </w:rPr>
              <w:t>中华传统美德与现代社会人生》，2015年8月11日19:00——21:00，仁怀市周林学校，贵州省茅台集团法律与知识产权保护部领导员工培训。</w:t>
            </w:r>
          </w:p>
          <w:p>
            <w:pPr>
              <w:spacing w:line="360" w:lineRule="auto"/>
              <w:ind w:firstLine="420" w:firstLineChars="200"/>
              <w:rPr>
                <w:szCs w:val="21"/>
              </w:rPr>
            </w:pPr>
            <w:r>
              <w:rPr>
                <w:rFonts w:hint="eastAsia" w:ascii="宋体" w:hAnsi="宋体"/>
                <w:szCs w:val="21"/>
              </w:rPr>
              <w:t>9．《王阳明的人生历程与哲学修为》，2015年8月31日8:30——11:30，茅台集团新包装车间二楼会议室，茅台集团团干及新团员培训。</w:t>
            </w:r>
          </w:p>
          <w:p>
            <w:pPr>
              <w:spacing w:line="360" w:lineRule="auto"/>
              <w:ind w:firstLine="420" w:firstLineChars="200"/>
              <w:rPr>
                <w:rFonts w:ascii="宋体" w:hAnsi="宋体"/>
                <w:szCs w:val="21"/>
              </w:rPr>
            </w:pPr>
            <w:r>
              <w:rPr>
                <w:rFonts w:hint="eastAsia" w:ascii="宋体" w:hAnsi="宋体"/>
                <w:szCs w:val="21"/>
              </w:rPr>
              <w:t>10.</w:t>
            </w:r>
            <w:r>
              <w:rPr>
                <w:rFonts w:hint="eastAsia"/>
                <w:szCs w:val="21"/>
              </w:rPr>
              <w:t xml:space="preserve"> 《</w:t>
            </w:r>
            <w:r>
              <w:rPr>
                <w:rFonts w:hint="eastAsia" w:ascii="宋体" w:hAnsi="宋体"/>
                <w:szCs w:val="21"/>
              </w:rPr>
              <w:t>中华传统美德与现代社会人生》，2015年9月18日14:30——16:30，贵阳孔学堂诗教厅，贵州省农业发展银行干部职工培训。</w:t>
            </w:r>
          </w:p>
          <w:p>
            <w:pPr>
              <w:spacing w:line="360" w:lineRule="auto"/>
              <w:ind w:firstLine="420" w:firstLineChars="200"/>
              <w:rPr>
                <w:rFonts w:ascii="宋体" w:hAnsi="宋体"/>
                <w:szCs w:val="21"/>
              </w:rPr>
            </w:pPr>
            <w:r>
              <w:rPr>
                <w:rFonts w:hint="eastAsia" w:ascii="宋体" w:hAnsi="宋体"/>
                <w:szCs w:val="21"/>
              </w:rPr>
              <w:t>11.《王阳明的人生历程与哲学修为》，2015年9月22日14:30——16:30，贵阳孔学堂礼教室，贵阳市地方税务局道德讲堂。</w:t>
            </w:r>
          </w:p>
          <w:p>
            <w:pPr>
              <w:spacing w:line="360" w:lineRule="auto"/>
              <w:ind w:firstLine="420" w:firstLineChars="200"/>
              <w:rPr>
                <w:rFonts w:ascii="宋体" w:hAnsi="宋体"/>
                <w:szCs w:val="21"/>
              </w:rPr>
            </w:pPr>
            <w:r>
              <w:rPr>
                <w:rFonts w:hint="eastAsia" w:ascii="宋体" w:hAnsi="宋体"/>
                <w:szCs w:val="21"/>
              </w:rPr>
              <w:t>12.《中华廉政文化的思想内涵与当代价值》，2015年10月14日9:30——11:30，贵州省第一强制隔离戒毒所道德讲堂。</w:t>
            </w:r>
          </w:p>
          <w:p>
            <w:pPr>
              <w:spacing w:line="360" w:lineRule="auto"/>
              <w:ind w:firstLine="420" w:firstLineChars="200"/>
              <w:rPr>
                <w:rFonts w:ascii="宋体" w:hAnsi="宋体"/>
                <w:szCs w:val="21"/>
              </w:rPr>
            </w:pPr>
            <w:r>
              <w:rPr>
                <w:rFonts w:hint="eastAsia" w:ascii="宋体" w:hAnsi="宋体"/>
                <w:szCs w:val="21"/>
              </w:rPr>
              <w:t>13.《中华传统文化中的德育与法制》，2015年10月14日14:30——17:30，贵州大学继续教育学院。</w:t>
            </w:r>
          </w:p>
          <w:p>
            <w:pPr>
              <w:spacing w:line="360" w:lineRule="auto"/>
              <w:ind w:firstLine="420" w:firstLineChars="200"/>
              <w:rPr>
                <w:rFonts w:ascii="宋体" w:hAnsi="宋体"/>
                <w:szCs w:val="21"/>
              </w:rPr>
            </w:pPr>
            <w:r>
              <w:rPr>
                <w:rFonts w:hint="eastAsia" w:ascii="宋体" w:hAnsi="宋体"/>
                <w:szCs w:val="21"/>
              </w:rPr>
              <w:t>14.《中华传统文化中的德育与法制》，2015年10月22日14:30——17:30，贵州大学继续教育学院。</w:t>
            </w:r>
          </w:p>
          <w:p>
            <w:pPr>
              <w:spacing w:line="360" w:lineRule="auto"/>
              <w:ind w:firstLine="420" w:firstLineChars="200"/>
              <w:rPr>
                <w:rFonts w:ascii="宋体" w:hAnsi="宋体"/>
                <w:szCs w:val="21"/>
              </w:rPr>
            </w:pPr>
            <w:r>
              <w:rPr>
                <w:rFonts w:hint="eastAsia" w:ascii="宋体" w:hAnsi="宋体"/>
                <w:szCs w:val="21"/>
              </w:rPr>
              <w:t>15. 《中华廉政文化的思想内涵与当代价值》，2015年10月26日10:00——12:00，贵州省第二强制隔离戒毒所道德讲堂。</w:t>
            </w:r>
          </w:p>
          <w:p>
            <w:pPr>
              <w:spacing w:line="360" w:lineRule="auto"/>
              <w:ind w:firstLine="420" w:firstLineChars="200"/>
              <w:rPr>
                <w:rFonts w:ascii="宋体" w:hAnsi="宋体"/>
                <w:szCs w:val="21"/>
              </w:rPr>
            </w:pPr>
            <w:r>
              <w:rPr>
                <w:rFonts w:hint="eastAsia" w:ascii="宋体" w:hAnsi="宋体"/>
                <w:szCs w:val="21"/>
              </w:rPr>
              <w:t>16.《公文处理和公文写作概述》，2015年10月26日14:30——17:30，贵州省委党校。</w:t>
            </w:r>
          </w:p>
          <w:p>
            <w:pPr>
              <w:spacing w:line="360" w:lineRule="auto"/>
              <w:ind w:firstLine="420" w:firstLineChars="200"/>
              <w:rPr>
                <w:rFonts w:ascii="宋体" w:hAnsi="宋体"/>
                <w:szCs w:val="21"/>
              </w:rPr>
            </w:pPr>
            <w:r>
              <w:rPr>
                <w:rFonts w:hint="eastAsia" w:ascii="宋体" w:hAnsi="宋体"/>
                <w:szCs w:val="21"/>
              </w:rPr>
              <w:t>17. 《中华传统文化中的德育与法制》，2015年11月4日14:30——17:30，贵州大学继续教育学院。</w:t>
            </w:r>
          </w:p>
          <w:p>
            <w:pPr>
              <w:spacing w:line="360" w:lineRule="auto"/>
              <w:ind w:firstLine="420" w:firstLineChars="200"/>
              <w:rPr>
                <w:rFonts w:ascii="宋体" w:hAnsi="宋体"/>
                <w:szCs w:val="21"/>
              </w:rPr>
            </w:pPr>
          </w:p>
          <w:p>
            <w:pPr>
              <w:spacing w:line="360" w:lineRule="auto"/>
              <w:ind w:firstLine="422" w:firstLineChars="200"/>
              <w:rPr>
                <w:rFonts w:ascii="宋体" w:hAnsi="宋体"/>
                <w:b/>
                <w:szCs w:val="21"/>
              </w:rPr>
            </w:pPr>
            <w:r>
              <w:rPr>
                <w:rFonts w:hint="eastAsia" w:ascii="宋体" w:hAnsi="宋体"/>
                <w:b/>
                <w:szCs w:val="21"/>
              </w:rPr>
              <w:t>2016年度</w:t>
            </w:r>
          </w:p>
          <w:p>
            <w:pPr>
              <w:spacing w:line="360" w:lineRule="auto"/>
              <w:ind w:firstLine="420" w:firstLineChars="200"/>
              <w:rPr>
                <w:rFonts w:ascii="宋体" w:hAnsi="宋体"/>
                <w:szCs w:val="21"/>
              </w:rPr>
            </w:pPr>
            <w:r>
              <w:rPr>
                <w:rFonts w:hint="eastAsia" w:ascii="宋体" w:hAnsi="宋体"/>
                <w:szCs w:val="21"/>
              </w:rPr>
              <w:t>1.《中华传统文化与现代企业精神》，2016年3月12日10:00——12:00，孔学堂至善教室，黔五福集团领导干部培训。</w:t>
            </w:r>
          </w:p>
          <w:p>
            <w:pPr>
              <w:spacing w:line="360" w:lineRule="auto"/>
              <w:ind w:firstLine="420" w:firstLineChars="200"/>
              <w:rPr>
                <w:rFonts w:ascii="宋体" w:hAnsi="宋体"/>
                <w:szCs w:val="21"/>
              </w:rPr>
            </w:pPr>
            <w:r>
              <w:rPr>
                <w:rFonts w:hint="eastAsia" w:ascii="宋体" w:hAnsi="宋体"/>
                <w:szCs w:val="21"/>
              </w:rPr>
              <w:t>2.《国学智慧与现代人生》，2016年5月6日10:30——12:00，孔学堂中华文化研修园第二会议室，贵阳市高速公路管理公司干部培训。</w:t>
            </w:r>
          </w:p>
          <w:p>
            <w:pPr>
              <w:spacing w:line="360" w:lineRule="auto"/>
              <w:ind w:firstLine="420" w:firstLineChars="200"/>
              <w:rPr>
                <w:rFonts w:ascii="宋体" w:hAnsi="宋体"/>
                <w:szCs w:val="21"/>
              </w:rPr>
            </w:pPr>
            <w:r>
              <w:rPr>
                <w:rFonts w:hint="eastAsia" w:ascii="宋体" w:hAnsi="宋体"/>
                <w:szCs w:val="21"/>
              </w:rPr>
              <w:t>3.《猴年马月说端午》，2016年6月5日9:00——10:00，贵阳市知学汇教育综合体验馆，贵阳晚报社端午节“习民俗，包粽子”专场活动。</w:t>
            </w:r>
          </w:p>
          <w:p>
            <w:pPr>
              <w:spacing w:line="360" w:lineRule="auto"/>
              <w:ind w:firstLine="420" w:firstLineChars="200"/>
              <w:rPr>
                <w:rFonts w:ascii="宋体" w:hAnsi="宋体"/>
                <w:szCs w:val="21"/>
              </w:rPr>
            </w:pPr>
            <w:r>
              <w:rPr>
                <w:rFonts w:hint="eastAsia" w:ascii="宋体" w:hAnsi="宋体"/>
                <w:szCs w:val="21"/>
              </w:rPr>
              <w:t>4.《中国传统文化》，2016年6月14日9:00——12:00，贵州大学南区萃苑酒店三楼贵大厅，深圳龙岗区住房建设局干部培训。</w:t>
            </w:r>
          </w:p>
          <w:p>
            <w:pPr>
              <w:spacing w:line="360" w:lineRule="auto"/>
              <w:ind w:firstLine="420" w:firstLineChars="200"/>
              <w:rPr>
                <w:rFonts w:ascii="宋体" w:hAnsi="宋体"/>
                <w:szCs w:val="21"/>
              </w:rPr>
            </w:pPr>
            <w:r>
              <w:rPr>
                <w:rFonts w:hint="eastAsia" w:ascii="宋体" w:hAnsi="宋体"/>
                <w:szCs w:val="21"/>
              </w:rPr>
              <w:t>5.《传统礼仪文化与日常人生》，2016年6月16日13:30——15:30，孔学堂礼教室，茅台集团第一车间干部培训。</w:t>
            </w:r>
          </w:p>
          <w:p>
            <w:pPr>
              <w:spacing w:line="360" w:lineRule="auto"/>
              <w:ind w:firstLine="420" w:firstLineChars="200"/>
              <w:rPr>
                <w:rFonts w:ascii="宋体" w:hAnsi="宋体"/>
                <w:szCs w:val="21"/>
              </w:rPr>
            </w:pPr>
            <w:r>
              <w:rPr>
                <w:rFonts w:hint="eastAsia" w:ascii="宋体" w:hAnsi="宋体"/>
                <w:szCs w:val="21"/>
              </w:rPr>
              <w:t>6.《书法概说与书写技法》，2016年7月5日14:30——16:30，孔学堂书画高等研究院，北京外国语留学生。</w:t>
            </w:r>
          </w:p>
          <w:p>
            <w:pPr>
              <w:spacing w:line="360" w:lineRule="auto"/>
              <w:ind w:firstLine="420" w:firstLineChars="200"/>
              <w:rPr>
                <w:rFonts w:ascii="宋体" w:hAnsi="宋体"/>
                <w:szCs w:val="21"/>
              </w:rPr>
            </w:pPr>
            <w:r>
              <w:rPr>
                <w:rFonts w:hint="eastAsia" w:ascii="宋体" w:hAnsi="宋体"/>
                <w:szCs w:val="21"/>
              </w:rPr>
              <w:t>7.《国学智慧与现代人生》，2016年7月22日10:00——11:30，孔学堂中华文化研修园第二会议室。</w:t>
            </w:r>
          </w:p>
          <w:p>
            <w:pPr>
              <w:spacing w:line="360" w:lineRule="auto"/>
              <w:ind w:firstLine="420" w:firstLineChars="200"/>
              <w:rPr>
                <w:rFonts w:ascii="宋体" w:hAnsi="宋体"/>
                <w:szCs w:val="21"/>
              </w:rPr>
            </w:pPr>
            <w:r>
              <w:rPr>
                <w:rFonts w:hint="eastAsia" w:ascii="宋体" w:hAnsi="宋体"/>
                <w:szCs w:val="21"/>
              </w:rPr>
              <w:t>8. 《国学智慧与现代人生》，2016年7月22日10:00——11:30，孔学堂诗教室。</w:t>
            </w:r>
          </w:p>
          <w:p>
            <w:pPr>
              <w:spacing w:line="360" w:lineRule="auto"/>
              <w:ind w:firstLine="420" w:firstLineChars="200"/>
              <w:rPr>
                <w:rFonts w:ascii="宋体" w:hAnsi="宋体"/>
                <w:szCs w:val="21"/>
              </w:rPr>
            </w:pPr>
            <w:r>
              <w:rPr>
                <w:rFonts w:hint="eastAsia" w:ascii="宋体" w:hAnsi="宋体"/>
                <w:szCs w:val="21"/>
              </w:rPr>
              <w:t>9. 《王阳明的人生历程与哲学修为》，2016年7月27日10:00——11:30，贵阳孔学堂礼教室。</w:t>
            </w:r>
          </w:p>
          <w:p>
            <w:pPr>
              <w:spacing w:line="360" w:lineRule="auto"/>
              <w:ind w:firstLine="420" w:firstLineChars="200"/>
              <w:rPr>
                <w:rFonts w:ascii="宋体" w:hAnsi="宋体"/>
                <w:szCs w:val="21"/>
              </w:rPr>
            </w:pPr>
            <w:r>
              <w:rPr>
                <w:rFonts w:hint="eastAsia" w:ascii="宋体" w:hAnsi="宋体"/>
                <w:szCs w:val="21"/>
              </w:rPr>
              <w:t>10.《社会主义核心价值观与传统文化》，2016年7月29日14:30——16:30，国家质检中心贵阳检验基地道德讲堂会议室。</w:t>
            </w:r>
          </w:p>
          <w:p>
            <w:pPr>
              <w:spacing w:line="360" w:lineRule="auto"/>
              <w:ind w:firstLine="420" w:firstLineChars="200"/>
              <w:rPr>
                <w:rFonts w:ascii="宋体" w:hAnsi="宋体"/>
                <w:szCs w:val="21"/>
              </w:rPr>
            </w:pPr>
            <w:r>
              <w:rPr>
                <w:rFonts w:hint="eastAsia" w:ascii="宋体" w:hAnsi="宋体"/>
                <w:szCs w:val="21"/>
              </w:rPr>
              <w:t>11.《礼仪文化与职业道德》，2016年8月19日9:30——11:00，贵阳市乌当区公路管理段道德讲堂。</w:t>
            </w:r>
          </w:p>
          <w:p>
            <w:pPr>
              <w:spacing w:line="360" w:lineRule="auto"/>
              <w:ind w:firstLine="420" w:firstLineChars="200"/>
              <w:rPr>
                <w:rFonts w:ascii="宋体" w:hAnsi="宋体"/>
                <w:szCs w:val="21"/>
              </w:rPr>
            </w:pPr>
            <w:r>
              <w:rPr>
                <w:rFonts w:hint="eastAsia" w:ascii="宋体" w:hAnsi="宋体"/>
                <w:szCs w:val="21"/>
              </w:rPr>
              <w:t>12.《礼仪文化与职业道德》，2016年8月23日14:00——16:00，贵阳市乌当区中南交通科技公司道德讲堂。</w:t>
            </w:r>
          </w:p>
          <w:p>
            <w:pPr>
              <w:spacing w:line="360" w:lineRule="auto"/>
              <w:ind w:firstLine="420" w:firstLineChars="200"/>
              <w:rPr>
                <w:rFonts w:ascii="宋体" w:hAnsi="宋体"/>
                <w:szCs w:val="21"/>
              </w:rPr>
            </w:pPr>
            <w:r>
              <w:rPr>
                <w:rFonts w:hint="eastAsia" w:ascii="宋体" w:hAnsi="宋体"/>
                <w:szCs w:val="21"/>
              </w:rPr>
              <w:t>13.《曾国藩的修身之道与经世情怀》，2016年8月29日19:00——21:00，贵阳市观山湖区信访局周一夜校，授课地点中共贵阳市观山湖区委党校。</w:t>
            </w:r>
          </w:p>
          <w:p>
            <w:pPr>
              <w:spacing w:line="360" w:lineRule="auto"/>
              <w:ind w:firstLine="420" w:firstLineChars="200"/>
              <w:rPr>
                <w:rFonts w:ascii="宋体" w:hAnsi="宋体"/>
                <w:szCs w:val="21"/>
              </w:rPr>
            </w:pPr>
            <w:r>
              <w:rPr>
                <w:rFonts w:hint="eastAsia" w:ascii="宋体" w:hAnsi="宋体"/>
                <w:szCs w:val="21"/>
              </w:rPr>
              <w:t>14.《曾国藩的修身之道与经世情怀》，2016年9月2日9:30——11:00，贵阳市乌当区公务管理段会议室，白云区公路管理段“赠人玫瑰，手留余香”道德讲堂。</w:t>
            </w:r>
          </w:p>
          <w:p>
            <w:pPr>
              <w:widowControl/>
              <w:spacing w:line="0" w:lineRule="atLeast"/>
              <w:rPr>
                <w:rFonts w:hint="eastAsia" w:ascii="宋体" w:hAnsi="宋体" w:cs="宋体"/>
                <w:b/>
                <w:bCs/>
                <w:color w:val="000000"/>
                <w:kern w:val="0"/>
                <w:szCs w:val="21"/>
              </w:rPr>
            </w:pPr>
          </w:p>
          <w:p>
            <w:pPr>
              <w:widowControl/>
              <w:spacing w:line="0" w:lineRule="atLeast"/>
              <w:rPr>
                <w:rFonts w:hint="eastAsia" w:ascii="宋体" w:hAnsi="宋体" w:cs="宋体"/>
                <w:b/>
                <w:bCs/>
                <w:color w:val="000000"/>
                <w:kern w:val="0"/>
                <w:szCs w:val="21"/>
              </w:rPr>
            </w:pPr>
          </w:p>
          <w:p>
            <w:pPr>
              <w:widowControl/>
              <w:spacing w:line="0" w:lineRule="atLeas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27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restart"/>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0" w:lineRule="atLeast"/>
              <w:rPr>
                <w:rFonts w:hint="eastAsia" w:ascii="宋体" w:hAnsi="宋体" w:cs="宋体"/>
                <w:b/>
                <w:bCs/>
                <w:color w:val="000000"/>
                <w:kern w:val="0"/>
                <w:szCs w:val="21"/>
              </w:rPr>
            </w:pPr>
            <w:r>
              <w:rPr>
                <w:rFonts w:hint="eastAsia" w:ascii="宋体" w:hAnsi="宋体" w:cs="宋体"/>
                <w:b/>
                <w:bCs/>
                <w:color w:val="000000"/>
                <w:kern w:val="0"/>
                <w:szCs w:val="21"/>
              </w:rPr>
              <w:t>学术兼职及荣誉称号</w:t>
            </w:r>
          </w:p>
          <w:p>
            <w:pPr>
              <w:spacing w:line="360" w:lineRule="auto"/>
              <w:ind w:firstLine="420" w:firstLineChars="200"/>
              <w:rPr>
                <w:rFonts w:ascii="宋体" w:hAnsi="宋体"/>
                <w:szCs w:val="21"/>
              </w:rPr>
            </w:pPr>
            <w:r>
              <w:rPr>
                <w:rFonts w:hint="eastAsia" w:ascii="宋体" w:hAnsi="宋体"/>
                <w:szCs w:val="21"/>
              </w:rPr>
              <w:t>中华诗教学会理事、贵州大学诗词学会常务副会长、贵州省《红楼梦》研究会贵州大学分会秘书长、中国古代散文学会、中国骈文学会、中国赋学会会员。</w:t>
            </w:r>
          </w:p>
          <w:p>
            <w:pPr>
              <w:widowControl/>
              <w:spacing w:line="0" w:lineRule="atLeast"/>
              <w:ind w:left="449" w:hanging="449" w:hangingChars="213"/>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540"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r>
    </w:tbl>
    <w:p/>
    <w:p/>
    <w:p/>
    <w:p/>
    <w:p/>
    <w:p/>
    <w:p/>
    <w:p/>
    <w:p/>
    <w:p/>
    <w:p/>
    <w:p/>
    <w:p/>
    <w:p/>
    <w:p/>
    <w:p/>
    <w:p/>
    <w:p/>
    <w:p/>
    <w:p/>
    <w:p/>
    <w:p/>
    <w:p/>
    <w:p/>
    <w:p/>
    <w:p/>
    <w:p/>
    <w:p/>
    <w:p/>
    <w:p/>
    <w:p/>
    <w:p/>
    <w:p/>
    <w:p/>
    <w:p>
      <w:pPr>
        <w:jc w:val="center"/>
        <w:rPr>
          <w:rFonts w:hint="eastAsia"/>
          <w:b/>
        </w:rPr>
      </w:pPr>
      <w:r>
        <w:rPr>
          <w:rFonts w:hint="eastAsia"/>
          <w:b/>
          <w:sz w:val="28"/>
          <w:szCs w:val="28"/>
        </w:rPr>
        <w:t>究生导师信息简表</w:t>
      </w:r>
    </w:p>
    <w:tbl>
      <w:tblPr>
        <w:tblStyle w:val="6"/>
        <w:tblpPr w:leftFromText="180" w:rightFromText="180" w:vertAnchor="page" w:horzAnchor="margin" w:tblpY="2201"/>
        <w:tblW w:w="8239" w:type="dxa"/>
        <w:tblInd w:w="0" w:type="dxa"/>
        <w:tblLayout w:type="fixed"/>
        <w:tblCellMar>
          <w:top w:w="0" w:type="dxa"/>
          <w:left w:w="108" w:type="dxa"/>
          <w:bottom w:w="0" w:type="dxa"/>
          <w:right w:w="108" w:type="dxa"/>
        </w:tblCellMar>
      </w:tblPr>
      <w:tblGrid>
        <w:gridCol w:w="1355"/>
        <w:gridCol w:w="1424"/>
        <w:gridCol w:w="1173"/>
        <w:gridCol w:w="736"/>
        <w:gridCol w:w="587"/>
        <w:gridCol w:w="692"/>
        <w:gridCol w:w="644"/>
        <w:gridCol w:w="1628"/>
      </w:tblGrid>
      <w:tr>
        <w:tblPrEx>
          <w:tblLayout w:type="fixed"/>
          <w:tblCellMar>
            <w:top w:w="0" w:type="dxa"/>
            <w:left w:w="108" w:type="dxa"/>
            <w:bottom w:w="0" w:type="dxa"/>
            <w:right w:w="108" w:type="dxa"/>
          </w:tblCellMar>
        </w:tblPrEx>
        <w:trPr>
          <w:trHeight w:val="420" w:hRule="atLeast"/>
        </w:trPr>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b/>
                <w:bCs/>
                <w:color w:val="000000"/>
                <w:kern w:val="0"/>
                <w:szCs w:val="21"/>
              </w:rPr>
            </w:pPr>
            <w:r>
              <w:rPr>
                <w:rFonts w:hint="eastAsia" w:ascii="宋体" w:hAnsi="宋体" w:cs="Arial"/>
                <w:b/>
                <w:bCs/>
                <w:color w:val="000000"/>
                <w:kern w:val="0"/>
                <w:szCs w:val="21"/>
              </w:rPr>
              <w:t>姓</w:t>
            </w:r>
            <w:r>
              <w:rPr>
                <w:rFonts w:ascii="Arial" w:hAnsi="Arial" w:cs="Arial"/>
                <w:b/>
                <w:bCs/>
                <w:color w:val="000000"/>
                <w:kern w:val="0"/>
                <w:szCs w:val="21"/>
              </w:rPr>
              <w:t xml:space="preserve">    </w:t>
            </w:r>
            <w:r>
              <w:rPr>
                <w:rFonts w:hint="eastAsia" w:ascii="宋体" w:hAnsi="宋体" w:cs="Arial"/>
                <w:b/>
                <w:bCs/>
                <w:color w:val="000000"/>
                <w:kern w:val="0"/>
                <w:szCs w:val="21"/>
              </w:rPr>
              <w:t>名</w:t>
            </w:r>
          </w:p>
        </w:tc>
        <w:tc>
          <w:tcPr>
            <w:tcW w:w="142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郑国周</w:t>
            </w:r>
          </w:p>
        </w:tc>
        <w:tc>
          <w:tcPr>
            <w:tcW w:w="117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Arial" w:hAnsi="Arial" w:cs="Arial"/>
                <w:b/>
                <w:bCs/>
                <w:color w:val="000000"/>
                <w:kern w:val="0"/>
                <w:szCs w:val="21"/>
              </w:rPr>
            </w:pPr>
            <w:r>
              <w:rPr>
                <w:rFonts w:hint="eastAsia" w:ascii="宋体" w:hAnsi="宋体" w:cs="Arial"/>
                <w:b/>
                <w:bCs/>
                <w:color w:val="000000"/>
                <w:kern w:val="0"/>
                <w:szCs w:val="21"/>
              </w:rPr>
              <w:t>性</w:t>
            </w:r>
            <w:r>
              <w:rPr>
                <w:rFonts w:ascii="Arial" w:hAnsi="Arial" w:cs="Arial"/>
                <w:b/>
                <w:bCs/>
                <w:color w:val="000000"/>
                <w:kern w:val="0"/>
                <w:szCs w:val="21"/>
              </w:rPr>
              <w:t xml:space="preserve">    </w:t>
            </w:r>
            <w:r>
              <w:rPr>
                <w:rFonts w:hint="eastAsia" w:ascii="宋体" w:hAnsi="宋体" w:cs="Arial"/>
                <w:b/>
                <w:bCs/>
                <w:color w:val="000000"/>
                <w:kern w:val="0"/>
                <w:szCs w:val="21"/>
              </w:rPr>
              <w:t>别</w:t>
            </w:r>
          </w:p>
        </w:tc>
        <w:tc>
          <w:tcPr>
            <w:tcW w:w="2659"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男</w:t>
            </w:r>
          </w:p>
        </w:tc>
        <w:tc>
          <w:tcPr>
            <w:tcW w:w="16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ascii="宋体" w:hAnsi="宋体" w:cs="宋体"/>
                <w:color w:val="000000"/>
                <w:kern w:val="0"/>
                <w:szCs w:val="21"/>
              </w:rPr>
              <w:drawing>
                <wp:inline distT="0" distB="0" distL="114300" distR="114300">
                  <wp:extent cx="732790" cy="966470"/>
                  <wp:effectExtent l="0" t="0" r="10160" b="5080"/>
                  <wp:docPr id="7" name="图片 1" descr="郑国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郑国周"/>
                          <pic:cNvPicPr>
                            <a:picLocks noChangeAspect="1"/>
                          </pic:cNvPicPr>
                        </pic:nvPicPr>
                        <pic:blipFill>
                          <a:blip r:embed="rId10"/>
                          <a:stretch>
                            <a:fillRect/>
                          </a:stretch>
                        </pic:blipFill>
                        <pic:spPr>
                          <a:xfrm>
                            <a:off x="0" y="0"/>
                            <a:ext cx="732790" cy="966470"/>
                          </a:xfrm>
                          <a:prstGeom prst="rect">
                            <a:avLst/>
                          </a:prstGeom>
                          <a:noFill/>
                          <a:ln w="9525">
                            <a:noFill/>
                          </a:ln>
                        </pic:spPr>
                      </pic:pic>
                    </a:graphicData>
                  </a:graphic>
                </wp:inline>
              </w:drawing>
            </w:r>
          </w:p>
        </w:tc>
      </w:tr>
      <w:tr>
        <w:tblPrEx>
          <w:tblLayout w:type="fixed"/>
          <w:tblCellMar>
            <w:top w:w="0" w:type="dxa"/>
            <w:left w:w="108" w:type="dxa"/>
            <w:bottom w:w="0" w:type="dxa"/>
            <w:right w:w="108" w:type="dxa"/>
          </w:tblCellMar>
        </w:tblPrEx>
        <w:trPr>
          <w:trHeight w:val="420" w:hRule="atLeast"/>
        </w:trPr>
        <w:tc>
          <w:tcPr>
            <w:tcW w:w="13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出生年月</w:t>
            </w:r>
          </w:p>
        </w:tc>
        <w:tc>
          <w:tcPr>
            <w:tcW w:w="14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1973.11</w:t>
            </w:r>
          </w:p>
        </w:tc>
        <w:tc>
          <w:tcPr>
            <w:tcW w:w="1173"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000000"/>
                <w:kern w:val="0"/>
                <w:szCs w:val="21"/>
              </w:rPr>
            </w:pPr>
            <w:r>
              <w:rPr>
                <w:rFonts w:hint="eastAsia" w:ascii="Arial" w:hAnsi="Arial" w:cs="Arial"/>
                <w:b/>
                <w:bCs/>
                <w:color w:val="000000"/>
                <w:kern w:val="0"/>
                <w:szCs w:val="21"/>
              </w:rPr>
              <w:t>导师类别</w:t>
            </w:r>
          </w:p>
        </w:tc>
        <w:tc>
          <w:tcPr>
            <w:tcW w:w="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博导</w:t>
            </w:r>
          </w:p>
        </w:tc>
        <w:tc>
          <w:tcPr>
            <w:tcW w:w="5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6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硕导</w:t>
            </w:r>
          </w:p>
        </w:tc>
        <w:tc>
          <w:tcPr>
            <w:tcW w:w="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16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420" w:hRule="atLeast"/>
        </w:trPr>
        <w:tc>
          <w:tcPr>
            <w:tcW w:w="13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b/>
                <w:bCs/>
                <w:color w:val="000000"/>
                <w:kern w:val="0"/>
                <w:szCs w:val="21"/>
              </w:rPr>
            </w:pPr>
            <w:r>
              <w:rPr>
                <w:rFonts w:hint="eastAsia" w:ascii="宋体" w:hAnsi="宋体" w:cs="Arial"/>
                <w:b/>
                <w:bCs/>
                <w:color w:val="000000"/>
                <w:kern w:val="0"/>
                <w:szCs w:val="21"/>
              </w:rPr>
              <w:t>毕业院校</w:t>
            </w:r>
          </w:p>
        </w:tc>
        <w:tc>
          <w:tcPr>
            <w:tcW w:w="14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浙江大学</w:t>
            </w:r>
          </w:p>
        </w:tc>
        <w:tc>
          <w:tcPr>
            <w:tcW w:w="1173"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000000"/>
                <w:kern w:val="0"/>
                <w:szCs w:val="21"/>
              </w:rPr>
            </w:pPr>
            <w:r>
              <w:rPr>
                <w:rFonts w:hint="eastAsia" w:ascii="Arial" w:hAnsi="Arial" w:cs="Arial"/>
                <w:b/>
                <w:bCs/>
                <w:color w:val="000000"/>
                <w:kern w:val="0"/>
                <w:szCs w:val="21"/>
              </w:rPr>
              <w:t>学    位</w:t>
            </w:r>
          </w:p>
        </w:tc>
        <w:tc>
          <w:tcPr>
            <w:tcW w:w="2659"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文学博士</w:t>
            </w:r>
          </w:p>
        </w:tc>
        <w:tc>
          <w:tcPr>
            <w:tcW w:w="16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420" w:hRule="atLeast"/>
        </w:trPr>
        <w:tc>
          <w:tcPr>
            <w:tcW w:w="13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职</w:t>
            </w:r>
            <w:r>
              <w:rPr>
                <w:rFonts w:ascii="Arial" w:hAnsi="Arial" w:cs="Arial"/>
                <w:b/>
                <w:bCs/>
                <w:color w:val="000000"/>
                <w:kern w:val="0"/>
                <w:szCs w:val="21"/>
              </w:rPr>
              <w:t xml:space="preserve">    </w:t>
            </w:r>
            <w:r>
              <w:rPr>
                <w:rFonts w:hint="eastAsia" w:ascii="宋体" w:hAnsi="宋体" w:cs="宋体"/>
                <w:b/>
                <w:bCs/>
                <w:color w:val="000000"/>
                <w:kern w:val="0"/>
                <w:szCs w:val="21"/>
              </w:rPr>
              <w:t>称</w:t>
            </w:r>
          </w:p>
        </w:tc>
        <w:tc>
          <w:tcPr>
            <w:tcW w:w="14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副教授</w:t>
            </w:r>
          </w:p>
        </w:tc>
        <w:tc>
          <w:tcPr>
            <w:tcW w:w="11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现任职务</w:t>
            </w:r>
          </w:p>
        </w:tc>
        <w:tc>
          <w:tcPr>
            <w:tcW w:w="2659"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16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420" w:hRule="atLeast"/>
        </w:trPr>
        <w:tc>
          <w:tcPr>
            <w:tcW w:w="13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b/>
                <w:bCs/>
                <w:color w:val="000000"/>
                <w:kern w:val="0"/>
                <w:szCs w:val="21"/>
              </w:rPr>
            </w:pPr>
            <w:r>
              <w:rPr>
                <w:rFonts w:hint="eastAsia" w:ascii="宋体" w:hAnsi="宋体" w:cs="Arial"/>
                <w:b/>
                <w:bCs/>
                <w:color w:val="000000"/>
                <w:kern w:val="0"/>
                <w:szCs w:val="21"/>
              </w:rPr>
              <w:t>办公电话</w:t>
            </w:r>
          </w:p>
        </w:tc>
        <w:tc>
          <w:tcPr>
            <w:tcW w:w="14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11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电子邮件</w:t>
            </w:r>
          </w:p>
        </w:tc>
        <w:tc>
          <w:tcPr>
            <w:tcW w:w="2659"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guozhou2008.ok@163.com</w:t>
            </w:r>
          </w:p>
        </w:tc>
        <w:tc>
          <w:tcPr>
            <w:tcW w:w="16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420" w:hRule="atLeast"/>
        </w:trPr>
        <w:tc>
          <w:tcPr>
            <w:tcW w:w="13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b/>
                <w:bCs/>
                <w:color w:val="000000"/>
                <w:kern w:val="0"/>
                <w:szCs w:val="21"/>
              </w:rPr>
            </w:pPr>
            <w:r>
              <w:rPr>
                <w:rFonts w:hint="eastAsia" w:ascii="宋体" w:hAnsi="宋体" w:cs="Arial"/>
                <w:b/>
                <w:bCs/>
                <w:color w:val="000000"/>
                <w:kern w:val="0"/>
                <w:szCs w:val="21"/>
              </w:rPr>
              <w:t>招生学科</w:t>
            </w:r>
          </w:p>
          <w:p>
            <w:pPr>
              <w:widowControl/>
              <w:jc w:val="center"/>
              <w:rPr>
                <w:rFonts w:hint="eastAsia" w:ascii="宋体" w:hAnsi="宋体" w:cs="Arial"/>
                <w:b/>
                <w:bCs/>
                <w:color w:val="000000"/>
                <w:kern w:val="0"/>
                <w:szCs w:val="21"/>
              </w:rPr>
            </w:pPr>
            <w:r>
              <w:rPr>
                <w:rFonts w:hint="eastAsia" w:ascii="宋体" w:hAnsi="宋体" w:cs="Arial"/>
                <w:b/>
                <w:bCs/>
                <w:color w:val="000000"/>
                <w:kern w:val="0"/>
                <w:szCs w:val="21"/>
              </w:rPr>
              <w:t>方向</w:t>
            </w:r>
          </w:p>
        </w:tc>
        <w:tc>
          <w:tcPr>
            <w:tcW w:w="14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学科方向1</w:t>
            </w:r>
          </w:p>
        </w:tc>
        <w:tc>
          <w:tcPr>
            <w:tcW w:w="117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Cs/>
                <w:color w:val="000000"/>
                <w:kern w:val="0"/>
                <w:szCs w:val="21"/>
              </w:rPr>
            </w:pPr>
            <w:r>
              <w:rPr>
                <w:rFonts w:hint="eastAsia" w:ascii="宋体" w:hAnsi="宋体" w:cs="宋体"/>
                <w:bCs/>
                <w:color w:val="000000"/>
                <w:kern w:val="0"/>
                <w:szCs w:val="21"/>
              </w:rPr>
              <w:t>中国古代文学</w:t>
            </w:r>
          </w:p>
        </w:tc>
        <w:tc>
          <w:tcPr>
            <w:tcW w:w="2659" w:type="dxa"/>
            <w:gridSpan w:val="4"/>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学科方向2</w:t>
            </w:r>
          </w:p>
        </w:tc>
        <w:tc>
          <w:tcPr>
            <w:tcW w:w="16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restart"/>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0" w:lineRule="atLeast"/>
              <w:jc w:val="left"/>
              <w:rPr>
                <w:rFonts w:hint="eastAsia" w:ascii="宋体" w:hAnsi="宋体" w:cs="宋体"/>
                <w:b/>
                <w:bCs/>
                <w:color w:val="000000"/>
                <w:kern w:val="0"/>
                <w:szCs w:val="21"/>
              </w:rPr>
            </w:pPr>
            <w:r>
              <w:rPr>
                <w:rFonts w:hint="eastAsia" w:ascii="宋体" w:hAnsi="宋体" w:cs="宋体"/>
                <w:b/>
                <w:bCs/>
                <w:color w:val="000000"/>
                <w:kern w:val="0"/>
                <w:szCs w:val="21"/>
              </w:rPr>
              <w:t>主要研究领域与方向</w:t>
            </w:r>
          </w:p>
          <w:p>
            <w:pPr>
              <w:widowControl/>
              <w:spacing w:line="0" w:lineRule="atLeast"/>
              <w:ind w:firstLine="412" w:firstLineChars="196"/>
              <w:jc w:val="left"/>
              <w:rPr>
                <w:rFonts w:hint="eastAsia" w:ascii="宋体" w:hAnsi="宋体" w:cs="宋体"/>
                <w:bCs/>
                <w:color w:val="000000"/>
                <w:kern w:val="0"/>
                <w:szCs w:val="21"/>
              </w:rPr>
            </w:pPr>
          </w:p>
          <w:p>
            <w:pPr>
              <w:widowControl/>
              <w:spacing w:line="0" w:lineRule="atLeast"/>
              <w:ind w:firstLine="412" w:firstLineChars="196"/>
              <w:jc w:val="left"/>
              <w:rPr>
                <w:rFonts w:ascii="宋体" w:hAnsi="宋体" w:cs="宋体"/>
                <w:bCs/>
                <w:color w:val="000000"/>
                <w:kern w:val="0"/>
                <w:szCs w:val="21"/>
              </w:rPr>
            </w:pPr>
            <w:r>
              <w:rPr>
                <w:rFonts w:hint="eastAsia" w:ascii="宋体" w:hAnsi="宋体" w:cs="宋体"/>
                <w:bCs/>
                <w:color w:val="000000"/>
                <w:kern w:val="0"/>
                <w:szCs w:val="21"/>
              </w:rPr>
              <w:t>研究领域与方向为魏晋南北朝隋唐文学研究。</w:t>
            </w:r>
          </w:p>
          <w:p>
            <w:pPr>
              <w:widowControl/>
              <w:spacing w:line="0" w:lineRule="atLeast"/>
              <w:jc w:val="left"/>
              <w:rPr>
                <w:rFonts w:hint="eastAsia" w:ascii="宋体" w:hAnsi="宋体" w:cs="宋体"/>
                <w:bCs/>
                <w:color w:val="000000"/>
                <w:kern w:val="0"/>
                <w:szCs w:val="21"/>
              </w:rPr>
            </w:pPr>
          </w:p>
          <w:p>
            <w:pPr>
              <w:widowControl/>
              <w:spacing w:line="0" w:lineRule="atLeast"/>
              <w:jc w:val="left"/>
              <w:rPr>
                <w:rFonts w:hint="eastAsia" w:ascii="宋体" w:hAnsi="宋体" w:cs="宋体"/>
                <w:bCs/>
                <w:color w:val="000000"/>
                <w:kern w:val="0"/>
                <w:szCs w:val="21"/>
              </w:rPr>
            </w:pPr>
          </w:p>
          <w:p>
            <w:pPr>
              <w:widowControl/>
              <w:spacing w:line="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0" w:lineRule="atLeast"/>
              <w:jc w:val="left"/>
              <w:rPr>
                <w:rFonts w:hint="eastAsia"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27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restart"/>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0" w:lineRule="atLeast"/>
              <w:rPr>
                <w:rFonts w:hint="eastAsia" w:ascii="宋体" w:hAnsi="宋体" w:cs="宋体"/>
                <w:b/>
                <w:bCs/>
                <w:color w:val="000000"/>
                <w:kern w:val="0"/>
                <w:szCs w:val="21"/>
              </w:rPr>
            </w:pPr>
            <w:r>
              <w:rPr>
                <w:rFonts w:hint="eastAsia" w:ascii="黑体" w:hAnsi="黑体" w:eastAsia="黑体" w:cs="宋体"/>
                <w:b/>
                <w:bCs/>
                <w:color w:val="000000"/>
                <w:kern w:val="0"/>
                <w:szCs w:val="21"/>
              </w:rPr>
              <w:t>2014</w:t>
            </w:r>
            <w:r>
              <w:rPr>
                <w:rFonts w:hint="eastAsia" w:ascii="宋体" w:hAnsi="宋体" w:cs="宋体"/>
                <w:b/>
                <w:bCs/>
                <w:color w:val="000000"/>
                <w:kern w:val="0"/>
                <w:szCs w:val="21"/>
              </w:rPr>
              <w:t>年以来主要承担的科研项目（注明主持或参与、项目来源、项目名称、项目研究起止时间）</w:t>
            </w:r>
          </w:p>
          <w:p>
            <w:pPr>
              <w:widowControl/>
              <w:spacing w:line="0" w:lineRule="atLeast"/>
              <w:rPr>
                <w:rFonts w:hint="eastAsia" w:ascii="宋体" w:hAnsi="宋体" w:cs="宋体"/>
                <w:b/>
                <w:bCs/>
                <w:color w:val="000000"/>
                <w:kern w:val="0"/>
                <w:szCs w:val="21"/>
              </w:rPr>
            </w:pPr>
          </w:p>
          <w:p>
            <w:pPr>
              <w:widowControl/>
              <w:spacing w:line="0" w:lineRule="atLeast"/>
              <w:rPr>
                <w:rFonts w:hint="eastAsia" w:ascii="宋体" w:hAnsi="宋体" w:cs="宋体"/>
                <w:bCs/>
                <w:color w:val="000000"/>
                <w:kern w:val="0"/>
                <w:szCs w:val="21"/>
              </w:rPr>
            </w:pPr>
            <w:r>
              <w:rPr>
                <w:rFonts w:hint="eastAsia" w:ascii="宋体" w:hAnsi="宋体" w:cs="宋体"/>
                <w:bCs/>
                <w:color w:val="000000"/>
                <w:kern w:val="0"/>
                <w:szCs w:val="21"/>
              </w:rPr>
              <w:t>1、主持省级课题《弘农杨氏与隋代文学研究》（12GZYB06），2012-2015年，已结题。</w:t>
            </w:r>
          </w:p>
          <w:p>
            <w:pPr>
              <w:widowControl/>
              <w:spacing w:line="0" w:lineRule="atLeast"/>
              <w:rPr>
                <w:rFonts w:hint="eastAsia" w:ascii="宋体" w:hAnsi="宋体" w:cs="宋体"/>
                <w:bCs/>
                <w:color w:val="000000"/>
                <w:kern w:val="0"/>
                <w:szCs w:val="21"/>
              </w:rPr>
            </w:pPr>
            <w:r>
              <w:rPr>
                <w:rFonts w:hint="eastAsia" w:ascii="宋体" w:hAnsi="宋体" w:cs="宋体"/>
                <w:bCs/>
                <w:color w:val="000000"/>
                <w:kern w:val="0"/>
                <w:szCs w:val="21"/>
              </w:rPr>
              <w:t xml:space="preserve">2、主持校级教改项目《网络电子资源在中国古代文学教学中的应用研究》，2013-2016年，在研。                                                        </w:t>
            </w:r>
          </w:p>
          <w:p>
            <w:pPr>
              <w:widowControl/>
              <w:spacing w:line="0" w:lineRule="atLeast"/>
              <w:rPr>
                <w:rFonts w:ascii="宋体" w:hAnsi="宋体" w:cs="宋体"/>
                <w:b/>
                <w:bCs/>
                <w:color w:val="000000"/>
                <w:kern w:val="0"/>
                <w:szCs w:val="21"/>
              </w:rPr>
            </w:pPr>
            <w:r>
              <w:rPr>
                <w:rFonts w:hint="eastAsia" w:ascii="宋体" w:hAnsi="宋体" w:cs="宋体"/>
                <w:bCs/>
                <w:color w:val="000000"/>
                <w:kern w:val="0"/>
                <w:szCs w:val="21"/>
              </w:rPr>
              <w:t>3、主持校级专项项目《隋代皇室文学研究》，2013-2016年，在研。</w:t>
            </w: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904" w:hRule="atLeast"/>
        </w:trPr>
        <w:tc>
          <w:tcPr>
            <w:tcW w:w="8239" w:type="dxa"/>
            <w:gridSpan w:val="8"/>
            <w:tcBorders>
              <w:top w:val="single" w:color="auto" w:sz="4" w:space="0"/>
              <w:left w:val="single" w:color="auto" w:sz="4" w:space="0"/>
              <w:right w:val="single" w:color="auto" w:sz="4" w:space="0"/>
            </w:tcBorders>
            <w:shd w:val="clear" w:color="auto" w:fill="auto"/>
            <w:vAlign w:val="top"/>
          </w:tcPr>
          <w:p>
            <w:pPr>
              <w:widowControl/>
              <w:spacing w:line="0" w:lineRule="atLeast"/>
              <w:rPr>
                <w:rFonts w:hint="eastAsia" w:ascii="宋体" w:hAnsi="宋体" w:cs="宋体"/>
                <w:b/>
                <w:bCs/>
                <w:color w:val="000000"/>
                <w:kern w:val="0"/>
                <w:szCs w:val="21"/>
              </w:rPr>
            </w:pPr>
            <w:r>
              <w:rPr>
                <w:rFonts w:hint="eastAsia" w:ascii="黑体" w:hAnsi="黑体" w:eastAsia="黑体" w:cs="宋体"/>
                <w:b/>
                <w:bCs/>
                <w:color w:val="000000"/>
                <w:kern w:val="0"/>
                <w:szCs w:val="21"/>
              </w:rPr>
              <w:t>2012</w:t>
            </w:r>
            <w:r>
              <w:rPr>
                <w:rFonts w:hint="eastAsia" w:ascii="宋体" w:hAnsi="宋体" w:cs="宋体"/>
                <w:b/>
                <w:bCs/>
                <w:color w:val="000000"/>
                <w:kern w:val="0"/>
                <w:szCs w:val="21"/>
              </w:rPr>
              <w:t>年以来主要发表学术论著（作者、论文题目、期刊名称、发表时间、期卷页码）</w:t>
            </w:r>
          </w:p>
          <w:p>
            <w:pPr>
              <w:widowControl/>
              <w:spacing w:line="0" w:lineRule="atLeast"/>
              <w:rPr>
                <w:rFonts w:hint="eastAsia" w:ascii="宋体" w:hAnsi="宋体" w:cs="宋体"/>
                <w:bCs/>
                <w:color w:val="000000"/>
                <w:kern w:val="0"/>
                <w:szCs w:val="21"/>
              </w:rPr>
            </w:pPr>
            <w:r>
              <w:rPr>
                <w:rFonts w:hint="eastAsia" w:ascii="宋体" w:hAnsi="宋体" w:cs="宋体"/>
                <w:bCs/>
                <w:color w:val="000000"/>
                <w:kern w:val="0"/>
                <w:szCs w:val="21"/>
              </w:rPr>
              <w:t>1、《论隋炀帝诗文中的佛事、佛理及佛情》，《贵州社会科学》2012年8月第8期，独撰。</w:t>
            </w:r>
          </w:p>
          <w:p>
            <w:pPr>
              <w:widowControl/>
              <w:spacing w:line="0" w:lineRule="atLeast"/>
              <w:rPr>
                <w:rFonts w:hint="eastAsia" w:ascii="宋体" w:hAnsi="宋体" w:cs="宋体"/>
                <w:bCs/>
                <w:color w:val="000000"/>
                <w:kern w:val="0"/>
                <w:szCs w:val="21"/>
              </w:rPr>
            </w:pPr>
            <w:r>
              <w:rPr>
                <w:rFonts w:hint="eastAsia" w:ascii="宋体" w:hAnsi="宋体" w:cs="宋体"/>
                <w:bCs/>
                <w:color w:val="000000"/>
                <w:kern w:val="0"/>
                <w:szCs w:val="21"/>
              </w:rPr>
              <w:t>2、《论隋代弘农杨氏在文学史上的地位》，《北京大学学报》（哲学社会科学版）2012年11月第6期，合发；《人大复印报刊资料•中国古代、近代文学研究》2013年3月第3期全文复印转载。</w:t>
            </w:r>
          </w:p>
          <w:p>
            <w:pPr>
              <w:widowControl/>
              <w:spacing w:line="0" w:lineRule="atLeast"/>
              <w:rPr>
                <w:rFonts w:hint="eastAsia" w:ascii="宋体" w:hAnsi="宋体" w:cs="宋体"/>
                <w:bCs/>
                <w:color w:val="000000"/>
                <w:kern w:val="0"/>
                <w:szCs w:val="21"/>
              </w:rPr>
            </w:pPr>
            <w:r>
              <w:rPr>
                <w:rFonts w:hint="eastAsia" w:ascii="宋体" w:hAnsi="宋体" w:cs="宋体"/>
                <w:bCs/>
                <w:color w:val="000000"/>
                <w:kern w:val="0"/>
                <w:szCs w:val="21"/>
              </w:rPr>
              <w:t>3、《隋炀帝“烝母”“弑父”考辨》，《中国语言文学论丛》第二辑，社会科学文献出版社2015年6月。</w:t>
            </w:r>
          </w:p>
          <w:p>
            <w:pPr>
              <w:widowControl/>
              <w:spacing w:line="0" w:lineRule="atLeast"/>
              <w:rPr>
                <w:rFonts w:hint="eastAsia"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restart"/>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0" w:lineRule="atLeast"/>
              <w:rPr>
                <w:rFonts w:hint="eastAsia" w:ascii="宋体" w:hAnsi="宋体" w:cs="宋体"/>
                <w:b/>
                <w:bCs/>
                <w:color w:val="000000"/>
                <w:kern w:val="0"/>
                <w:szCs w:val="21"/>
              </w:rPr>
            </w:pPr>
            <w:r>
              <w:rPr>
                <w:rFonts w:hint="eastAsia" w:ascii="黑体" w:hAnsi="黑体" w:eastAsia="黑体" w:cs="宋体"/>
                <w:b/>
                <w:bCs/>
                <w:color w:val="000000"/>
                <w:kern w:val="0"/>
                <w:szCs w:val="21"/>
              </w:rPr>
              <w:t>2012</w:t>
            </w:r>
            <w:r>
              <w:rPr>
                <w:rFonts w:hint="eastAsia" w:ascii="宋体" w:hAnsi="宋体" w:cs="宋体"/>
                <w:b/>
                <w:bCs/>
                <w:color w:val="000000"/>
                <w:kern w:val="0"/>
                <w:szCs w:val="21"/>
              </w:rPr>
              <w:t>年以来获得发明专利、科研（教学）成果奖及成果推广情况</w:t>
            </w:r>
          </w:p>
          <w:p>
            <w:pPr>
              <w:widowControl/>
              <w:spacing w:line="0" w:lineRule="atLeast"/>
              <w:rPr>
                <w:rFonts w:hint="eastAsia" w:ascii="宋体" w:hAnsi="宋体" w:cs="宋体"/>
                <w:b/>
                <w:bCs/>
                <w:color w:val="000000"/>
                <w:kern w:val="0"/>
                <w:szCs w:val="21"/>
              </w:rPr>
            </w:pPr>
          </w:p>
          <w:p>
            <w:pPr>
              <w:widowControl/>
              <w:spacing w:line="0" w:lineRule="atLeast"/>
              <w:rPr>
                <w:rFonts w:hint="eastAsia" w:ascii="宋体" w:hAnsi="宋体" w:cs="宋体"/>
                <w:b/>
                <w:bCs/>
                <w:color w:val="000000"/>
                <w:kern w:val="0"/>
                <w:szCs w:val="21"/>
              </w:rPr>
            </w:pPr>
          </w:p>
          <w:p>
            <w:pPr>
              <w:widowControl/>
              <w:spacing w:line="0" w:lineRule="atLeast"/>
              <w:rPr>
                <w:rFonts w:hint="eastAsia" w:ascii="宋体" w:hAnsi="宋体" w:cs="宋体"/>
                <w:b/>
                <w:bCs/>
                <w:color w:val="000000"/>
                <w:kern w:val="0"/>
                <w:szCs w:val="21"/>
              </w:rPr>
            </w:pPr>
          </w:p>
          <w:p>
            <w:pPr>
              <w:widowControl/>
              <w:spacing w:line="0" w:lineRule="atLeas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27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restart"/>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0" w:lineRule="atLeast"/>
              <w:rPr>
                <w:rFonts w:hint="eastAsia" w:ascii="宋体" w:hAnsi="宋体" w:cs="宋体"/>
                <w:b/>
                <w:bCs/>
                <w:color w:val="000000"/>
                <w:kern w:val="0"/>
                <w:szCs w:val="21"/>
              </w:rPr>
            </w:pPr>
            <w:r>
              <w:rPr>
                <w:rFonts w:hint="eastAsia" w:ascii="宋体" w:hAnsi="宋体" w:cs="宋体"/>
                <w:b/>
                <w:bCs/>
                <w:color w:val="000000"/>
                <w:kern w:val="0"/>
                <w:szCs w:val="21"/>
              </w:rPr>
              <w:t>学术兼职及荣誉称号</w:t>
            </w:r>
          </w:p>
          <w:p>
            <w:pPr>
              <w:widowControl/>
              <w:spacing w:line="0" w:lineRule="atLeast"/>
              <w:ind w:left="449" w:hanging="449" w:hangingChars="213"/>
              <w:rPr>
                <w:rFonts w:hint="eastAsia" w:ascii="宋体" w:hAnsi="宋体" w:cs="宋体"/>
                <w:b/>
                <w:bCs/>
                <w:color w:val="000000"/>
                <w:kern w:val="0"/>
                <w:szCs w:val="21"/>
              </w:rPr>
            </w:pPr>
          </w:p>
          <w:p>
            <w:pPr>
              <w:widowControl/>
              <w:spacing w:line="0" w:lineRule="atLeast"/>
              <w:ind w:left="447" w:hanging="447" w:hangingChars="213"/>
              <w:rPr>
                <w:rFonts w:hint="eastAsia" w:ascii="宋体" w:hAnsi="宋体" w:cs="宋体"/>
                <w:bCs/>
                <w:color w:val="000000"/>
                <w:kern w:val="0"/>
                <w:szCs w:val="21"/>
              </w:rPr>
            </w:pPr>
            <w:r>
              <w:rPr>
                <w:rFonts w:hint="eastAsia" w:ascii="宋体" w:hAnsi="宋体" w:cs="宋体"/>
                <w:bCs/>
                <w:color w:val="000000"/>
                <w:kern w:val="0"/>
                <w:szCs w:val="21"/>
              </w:rPr>
              <w:t>1、学术兼职：贵州省古典文学学会副秘书长；</w:t>
            </w:r>
          </w:p>
          <w:p>
            <w:pPr>
              <w:widowControl/>
              <w:spacing w:line="0" w:lineRule="atLeast"/>
              <w:ind w:left="447" w:hanging="447" w:hangingChars="213"/>
              <w:rPr>
                <w:rFonts w:ascii="宋体" w:hAnsi="宋体" w:cs="宋体"/>
                <w:bCs/>
                <w:color w:val="000000"/>
                <w:kern w:val="0"/>
                <w:szCs w:val="21"/>
              </w:rPr>
            </w:pPr>
            <w:r>
              <w:rPr>
                <w:rFonts w:hint="eastAsia" w:ascii="宋体" w:hAnsi="宋体" w:cs="宋体"/>
                <w:bCs/>
                <w:color w:val="000000"/>
                <w:kern w:val="0"/>
                <w:szCs w:val="21"/>
              </w:rPr>
              <w:t>2、荣誉称号：2015年度考核为优秀。</w:t>
            </w: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312"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540" w:hRule="atLeast"/>
        </w:trPr>
        <w:tc>
          <w:tcPr>
            <w:tcW w:w="823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r>
    </w:tbl>
    <w:p/>
    <w:p>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auto"/>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 w:name="黑体">
    <w:panose1 w:val="02010609060101010101"/>
    <w:charset w:val="88"/>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20D09"/>
    <w:multiLevelType w:val="multilevel"/>
    <w:tmpl w:val="1A420D09"/>
    <w:lvl w:ilvl="0" w:tentative="0">
      <w:start w:val="1"/>
      <w:numFmt w:val="decimal"/>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790E76D"/>
    <w:multiLevelType w:val="singleLevel"/>
    <w:tmpl w:val="5790E76D"/>
    <w:lvl w:ilvl="0" w:tentative="0">
      <w:start w:val="1"/>
      <w:numFmt w:val="decimal"/>
      <w:suff w:val="nothing"/>
      <w:lvlText w:val="%1、"/>
      <w:lvlJc w:val="left"/>
    </w:lvl>
  </w:abstractNum>
  <w:abstractNum w:abstractNumId="2">
    <w:nsid w:val="76962F6A"/>
    <w:multiLevelType w:val="multilevel"/>
    <w:tmpl w:val="76962F6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9734D9"/>
    <w:rsid w:val="56F3477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Hyperlink"/>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2016-09-12T12:00:08Z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