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3"/>
        <w:tblpPr w:leftFromText="180" w:rightFromText="180" w:vertAnchor="page" w:horzAnchor="margin" w:tblpY="2201"/>
        <w:tblW w:w="82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1440"/>
        <w:gridCol w:w="1194"/>
        <w:gridCol w:w="730"/>
        <w:gridCol w:w="586"/>
        <w:gridCol w:w="649"/>
        <w:gridCol w:w="532"/>
        <w:gridCol w:w="172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丁筑兰</w:t>
            </w:r>
          </w:p>
        </w:tc>
        <w:tc>
          <w:tcPr>
            <w:tcW w:w="11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497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17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drawing>
                <wp:inline distT="0" distB="0" distL="114300" distR="114300">
                  <wp:extent cx="960120" cy="1350645"/>
                  <wp:effectExtent l="0" t="0" r="11430" b="1905"/>
                  <wp:docPr id="1" name="图片 1" descr="护照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护照照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1970、11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7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5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√</w:t>
            </w:r>
          </w:p>
        </w:tc>
        <w:tc>
          <w:tcPr>
            <w:tcW w:w="17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扬州大学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497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博士</w:t>
            </w:r>
          </w:p>
        </w:tc>
        <w:tc>
          <w:tcPr>
            <w:tcW w:w="17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教授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497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7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88292030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497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zhuland@163.com</w:t>
            </w:r>
          </w:p>
        </w:tc>
        <w:tc>
          <w:tcPr>
            <w:tcW w:w="17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文艺学</w:t>
            </w:r>
          </w:p>
        </w:tc>
        <w:tc>
          <w:tcPr>
            <w:tcW w:w="2497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7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现当代文学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文艺学,审美文化研究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主持：《审美文化》课程教学改革及数字化教学平台建设，贵州大学省级教改项目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SJJG201417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，2014、12-2016、12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主持：贵州少数民族生态审美观研究，国家社科基金项目，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2010BZW020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，2010、7-2016、9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朱光潜对诗歌现代形态的把握方式，北方论丛，2012-2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影视剧中的都市神话探析，电影文学，2012-18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困境与重建——道德与审美关系的当代阐释，南昌大学学报.人文社会科学版 ，2013-12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论现代科技对审美内核的重构，学术论坛， 2012-12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去中心化与双向交流：网络科技对审美文化的重构，学术论坛，2012-5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苗族生态审美观中的宗教意识——以黔东南苗族为例，贵州民族研究，2012-4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从生命美学角度看当代审美文化中的快感问题，贵州社会科学， 2014-06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校学术骨干</w:t>
            </w: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/>
    <w:p/>
    <w:p/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3"/>
        <w:tblpPr w:leftFromText="180" w:rightFromText="180" w:vertAnchor="page" w:horzAnchor="margin" w:tblpY="2201"/>
        <w:tblW w:w="82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1452"/>
        <w:gridCol w:w="1217"/>
        <w:gridCol w:w="737"/>
        <w:gridCol w:w="594"/>
        <w:gridCol w:w="654"/>
        <w:gridCol w:w="534"/>
        <w:gridCol w:w="164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4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马正应</w:t>
            </w:r>
          </w:p>
        </w:tc>
        <w:tc>
          <w:tcPr>
            <w:tcW w:w="12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51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男</w:t>
            </w:r>
          </w:p>
        </w:tc>
        <w:tc>
          <w:tcPr>
            <w:tcW w:w="164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263525</wp:posOffset>
                  </wp:positionV>
                  <wp:extent cx="936625" cy="1258570"/>
                  <wp:effectExtent l="0" t="0" r="15875" b="17780"/>
                  <wp:wrapNone/>
                  <wp:docPr id="2" name="图片 3" descr="F:\MZY照片\半身及其他\20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F:\MZY照片\半身及其他\201304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197605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√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山东大学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博士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副教授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18985191581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zhengyinggz@163.com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文艺学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文艺学（文艺学理论、文艺心理学）；美学（美学理论、中国古典美学）</w:t>
            </w: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pStyle w:val="4"/>
              <w:widowControl/>
              <w:spacing w:line="360" w:lineRule="atLeast"/>
              <w:rPr>
                <w:rFonts w:hint="eastAsia" w:ascii="宋体" w:hAnsi="宋体"/>
                <w:szCs w:val="21"/>
              </w:rPr>
            </w:pPr>
          </w:p>
          <w:p>
            <w:pPr>
              <w:pStyle w:val="4"/>
              <w:widowControl/>
              <w:spacing w:line="360" w:lineRule="atLeast"/>
              <w:rPr>
                <w:rFonts w:hint="eastAsia" w:ascii="宋体" w:hAnsi="宋体"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项目名称：《儒道佛“乐”范畴的美学演绎研究》；项目来源：国家社科基金一般项目；合同编号：15BZX120；起止时间：2015-2019；本人主持或参与：主持。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numPr>
                <w:ilvl w:val="0"/>
                <w:numId w:val="1"/>
              </w:numPr>
              <w:spacing w:line="36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马正应：《李退溪对孔颜之乐的阐释与发挥》，《贵州大学学报》，2012年第3期。</w:t>
            </w:r>
          </w:p>
          <w:p>
            <w:pPr>
              <w:numPr>
                <w:ilvl w:val="0"/>
                <w:numId w:val="1"/>
              </w:numPr>
              <w:spacing w:line="36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马正应、闵胜俊：《李退溪文道观与时调&lt;陶山十二曲&gt;》，《贵州民族大学学报》，2013年第2期。</w:t>
            </w:r>
          </w:p>
          <w:p>
            <w:pPr>
              <w:numPr>
                <w:ilvl w:val="0"/>
                <w:numId w:val="1"/>
              </w:numPr>
              <w:spacing w:line="36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马正应：《本质的揭露抑或生命的迂回——中西古代雕塑不同路径的选择》，《铜仁学院学报》，2013年第4期。</w:t>
            </w:r>
          </w:p>
          <w:p>
            <w:pPr>
              <w:numPr>
                <w:ilvl w:val="0"/>
                <w:numId w:val="1"/>
              </w:numPr>
              <w:spacing w:line="36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马正应：《李退溪书院思想与人格美育》，《学术探索》，2014年第10期。</w:t>
            </w:r>
          </w:p>
          <w:p>
            <w:pPr>
              <w:numPr>
                <w:ilvl w:val="0"/>
                <w:numId w:val="1"/>
              </w:numPr>
              <w:spacing w:line="360" w:lineRule="atLeas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马正应：《顾于山林之间，夙知有可乐也——退溪&lt;陶山记&gt;解析》，《艺术学界》，2014年第12辑。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宋体"/>
                <w:szCs w:val="21"/>
              </w:rPr>
              <w:t>参编教材《美学》（陈炎主编），</w:t>
            </w:r>
            <w:r>
              <w:rPr>
                <w:rFonts w:ascii="Times New Roman"/>
                <w:szCs w:val="21"/>
              </w:rPr>
              <w:t>高等教育出版社</w:t>
            </w:r>
            <w:r>
              <w:rPr>
                <w:rFonts w:ascii="Times New Roman" w:hAnsi="Times New Roman"/>
                <w:szCs w:val="21"/>
              </w:rPr>
              <w:t>2013</w:t>
            </w:r>
            <w:r>
              <w:rPr>
                <w:rFonts w:ascii="Times New Roman"/>
                <w:szCs w:val="21"/>
              </w:rPr>
              <w:t>年出版，编写第三章</w:t>
            </w:r>
            <w:r>
              <w:rPr>
                <w:rFonts w:ascii="Times New Roman" w:hAnsi="Times New Roman"/>
                <w:szCs w:val="21"/>
              </w:rPr>
              <w:t>32</w:t>
            </w:r>
            <w:r>
              <w:rPr>
                <w:rFonts w:ascii="Times New Roman"/>
                <w:szCs w:val="21"/>
              </w:rPr>
              <w:t>千字。</w:t>
            </w:r>
          </w:p>
          <w:p>
            <w:pPr>
              <w:widowControl/>
              <w:numPr>
                <w:ilvl w:val="0"/>
                <w:numId w:val="2"/>
              </w:numPr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宋体"/>
                <w:szCs w:val="21"/>
              </w:rPr>
              <w:t>独著《李退溪美学思想研究》，山东大学出版社</w:t>
            </w:r>
            <w:r>
              <w:rPr>
                <w:rFonts w:ascii="Times New Roman" w:hAnsi="Times New Roman"/>
                <w:szCs w:val="21"/>
              </w:rPr>
              <w:t>2014</w:t>
            </w:r>
            <w:r>
              <w:rPr>
                <w:rFonts w:ascii="Times New Roman" w:hAnsi="宋体"/>
                <w:szCs w:val="21"/>
              </w:rPr>
              <w:t>年出版，</w:t>
            </w:r>
            <w:r>
              <w:rPr>
                <w:rFonts w:ascii="Times New Roman" w:hAnsi="Times New Roman"/>
                <w:szCs w:val="21"/>
              </w:rPr>
              <w:t>282</w:t>
            </w:r>
            <w:r>
              <w:rPr>
                <w:rFonts w:ascii="Times New Roman" w:hAnsi="宋体"/>
                <w:szCs w:val="21"/>
              </w:rPr>
              <w:t>千字。</w:t>
            </w: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>
      <w:pPr>
        <w:ind w:firstLine="2783" w:firstLineChars="990"/>
        <w:textAlignment w:val="bottom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3"/>
        <w:tblpPr w:leftFromText="180" w:rightFromText="180" w:vertAnchor="page" w:horzAnchor="margin" w:tblpY="220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1858"/>
        <w:gridCol w:w="1605"/>
        <w:gridCol w:w="859"/>
        <w:gridCol w:w="319"/>
        <w:gridCol w:w="859"/>
        <w:gridCol w:w="577"/>
        <w:gridCol w:w="1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354" w:type="dxa"/>
            <w:shd w:val="clear" w:color="auto" w:fill="auto"/>
            <w:vAlign w:val="top"/>
          </w:tcPr>
          <w:p>
            <w:pPr>
              <w:jc w:val="both"/>
              <w:textAlignment w:val="bottom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858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魏家文</w:t>
            </w:r>
          </w:p>
        </w:tc>
        <w:tc>
          <w:tcPr>
            <w:tcW w:w="1605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614" w:type="dxa"/>
            <w:gridSpan w:val="4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男</w:t>
            </w:r>
          </w:p>
        </w:tc>
        <w:tc>
          <w:tcPr>
            <w:tcW w:w="1091" w:type="dxa"/>
            <w:vMerge w:val="restart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1" w:hRule="atLeast"/>
        </w:trPr>
        <w:tc>
          <w:tcPr>
            <w:tcW w:w="1354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858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1970.1</w:t>
            </w:r>
          </w:p>
        </w:tc>
        <w:tc>
          <w:tcPr>
            <w:tcW w:w="1605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859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319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859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77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∨</w:t>
            </w:r>
          </w:p>
        </w:tc>
        <w:tc>
          <w:tcPr>
            <w:tcW w:w="1091" w:type="dxa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54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858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武汉大学</w:t>
            </w:r>
          </w:p>
        </w:tc>
        <w:tc>
          <w:tcPr>
            <w:tcW w:w="1605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614" w:type="dxa"/>
            <w:gridSpan w:val="4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博士</w:t>
            </w:r>
          </w:p>
        </w:tc>
        <w:tc>
          <w:tcPr>
            <w:tcW w:w="1091" w:type="dxa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354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858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副教授</w:t>
            </w:r>
          </w:p>
        </w:tc>
        <w:tc>
          <w:tcPr>
            <w:tcW w:w="1605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614" w:type="dxa"/>
            <w:gridSpan w:val="4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1091" w:type="dxa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354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858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13985413798</w:t>
            </w:r>
          </w:p>
        </w:tc>
        <w:tc>
          <w:tcPr>
            <w:tcW w:w="1605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614" w:type="dxa"/>
            <w:gridSpan w:val="4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102208828@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qq.com</w:t>
            </w:r>
          </w:p>
        </w:tc>
        <w:tc>
          <w:tcPr>
            <w:tcW w:w="1091" w:type="dxa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</w:trPr>
        <w:tc>
          <w:tcPr>
            <w:tcW w:w="1354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jc w:val="center"/>
              <w:textAlignment w:val="bottom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858" w:type="dxa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jc w:val="center"/>
              <w:textAlignment w:val="bottom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现当代文学</w:t>
            </w:r>
          </w:p>
        </w:tc>
        <w:tc>
          <w:tcPr>
            <w:tcW w:w="2614" w:type="dxa"/>
            <w:gridSpan w:val="4"/>
            <w:shd w:val="clear" w:color="auto" w:fill="auto"/>
            <w:vAlign w:val="top"/>
          </w:tcPr>
          <w:p>
            <w:pPr>
              <w:jc w:val="center"/>
              <w:textAlignment w:val="bottom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091" w:type="dxa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文艺学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8522" w:type="dxa"/>
            <w:gridSpan w:val="8"/>
            <w:vMerge w:val="restart"/>
            <w:shd w:val="clear" w:color="auto" w:fill="auto"/>
            <w:vAlign w:val="top"/>
          </w:tcPr>
          <w:p>
            <w:pPr>
              <w:spacing w:line="240" w:lineRule="atLeast"/>
              <w:textAlignment w:val="bottom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spacing w:line="240" w:lineRule="exact"/>
            </w:pPr>
            <w:r>
              <w:rPr>
                <w:rFonts w:hint="eastAsia"/>
                <w:kern w:val="0"/>
              </w:rPr>
              <w:t>现</w:t>
            </w:r>
            <w:r>
              <w:rPr>
                <w:kern w:val="0"/>
              </w:rPr>
              <w:t>当代作家作品研究</w:t>
            </w:r>
            <w:r>
              <w:rPr>
                <w:rFonts w:hint="eastAsia"/>
                <w:kern w:val="0"/>
              </w:rPr>
              <w:t xml:space="preserve">  ,文艺</w:t>
            </w:r>
            <w:r>
              <w:rPr>
                <w:kern w:val="0"/>
              </w:rPr>
              <w:t>理论与</w:t>
            </w:r>
            <w:r>
              <w:rPr>
                <w:rFonts w:hint="eastAsia"/>
                <w:kern w:val="0"/>
              </w:rPr>
              <w:t>文学批评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restart"/>
            <w:shd w:val="clear" w:color="auto" w:fill="auto"/>
            <w:vAlign w:val="top"/>
          </w:tcPr>
          <w:p>
            <w:pPr>
              <w:textAlignment w:val="bottom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textAlignment w:val="bottom"/>
              <w:rPr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1主持：文学经典研究的理论创新及其文本阐释（2014—2017），教育厅</w:t>
            </w:r>
            <w:r>
              <w:rPr>
                <w:sz w:val="24"/>
                <w:szCs w:val="24"/>
              </w:rPr>
              <w:t xml:space="preserve"> 。  </w:t>
            </w:r>
          </w:p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主持：莫言与沈从文乡土小说比较研究（2015—2018），国家社科基金</w:t>
            </w:r>
            <w:r>
              <w:rPr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exac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8" w:hRule="exact"/>
        </w:trPr>
        <w:tc>
          <w:tcPr>
            <w:tcW w:w="8522" w:type="dxa"/>
            <w:gridSpan w:val="8"/>
            <w:shd w:val="clear" w:color="auto" w:fill="auto"/>
            <w:vAlign w:val="top"/>
          </w:tcPr>
          <w:p>
            <w:pPr>
              <w:spacing w:line="360" w:lineRule="auto"/>
              <w:textAlignment w:val="bottom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spacing w:line="360" w:lineRule="auto"/>
              <w:ind w:left="240" w:hanging="240" w:hangingChars="100"/>
              <w:textAlignment w:val="bottom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/>
                <w:color w:val="0000FF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、《毛泽东文艺思想的现代性新探》，《贵州民族大学学报》(社科版)</w:t>
            </w:r>
            <w:r>
              <w:rPr>
                <w:rFonts w:ascii="宋体" w:hAnsi="宋体" w:cs="宋体"/>
                <w:sz w:val="24"/>
                <w:szCs w:val="24"/>
              </w:rPr>
              <w:t>2013</w:t>
            </w:r>
            <w:r>
              <w:rPr>
                <w:rFonts w:hint="eastAsia" w:ascii="宋体" w:hAnsi="宋体" w:cs="宋体"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</w:rPr>
              <w:t>）</w:t>
            </w:r>
          </w:p>
          <w:p>
            <w:pPr>
              <w:spacing w:line="360" w:lineRule="auto"/>
              <w:ind w:left="240" w:hanging="240" w:hangingChars="100"/>
              <w:textAlignment w:val="bottom"/>
              <w:rPr>
                <w:rFonts w:ascii="宋体"/>
                <w:sz w:val="24"/>
                <w:szCs w:val="24"/>
                <w:u w:val="single"/>
              </w:rPr>
            </w:pPr>
            <w:r>
              <w:rPr>
                <w:rFonts w:ascii="宋体" w:hAnsi="宋体" w:cs="宋体"/>
                <w:sz w:val="24"/>
                <w:szCs w:val="24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</w:rPr>
              <w:t>、《当代大学生对红色经典的接受和传播现状调研》，《教育文化论坛》</w:t>
            </w:r>
            <w:r>
              <w:rPr>
                <w:rFonts w:ascii="宋体" w:hAnsi="宋体" w:cs="宋体"/>
                <w:sz w:val="24"/>
                <w:szCs w:val="24"/>
              </w:rPr>
              <w:t xml:space="preserve">2013(6)                                                        </w:t>
            </w:r>
            <w:r>
              <w:rPr>
                <w:rFonts w:ascii="宋体" w:hAnsi="宋体" w:cs="宋体"/>
                <w:sz w:val="24"/>
                <w:szCs w:val="24"/>
                <w:u w:val="single"/>
              </w:rPr>
              <w:t xml:space="preserve">     </w:t>
            </w:r>
          </w:p>
          <w:p>
            <w:pPr>
              <w:spacing w:line="360" w:lineRule="auto"/>
              <w:textAlignment w:val="bottom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3</w:t>
            </w:r>
            <w:r>
              <w:rPr>
                <w:rFonts w:hint="eastAsia" w:ascii="宋体" w:hAnsi="宋体" w:cs="宋体"/>
                <w:sz w:val="24"/>
                <w:szCs w:val="24"/>
              </w:rPr>
              <w:t>、《五四现代乡土小说发生论》，《贵州民族大学学报》（社科版）</w:t>
            </w:r>
            <w:r>
              <w:rPr>
                <w:rFonts w:ascii="宋体" w:hAnsi="宋体" w:cs="宋体"/>
                <w:sz w:val="24"/>
                <w:szCs w:val="24"/>
              </w:rPr>
              <w:t>2014(2)</w:t>
            </w:r>
          </w:p>
          <w:p>
            <w:pPr>
              <w:spacing w:line="360" w:lineRule="auto"/>
              <w:textAlignment w:val="bottom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4</w:t>
            </w:r>
            <w:r>
              <w:rPr>
                <w:rFonts w:hint="eastAsia" w:ascii="宋体" w:hAnsi="宋体" w:cs="宋体"/>
                <w:sz w:val="24"/>
                <w:szCs w:val="24"/>
              </w:rPr>
              <w:t>、《沈从文笔下的湘西女性》，《海南师范大学学报》（社科版）</w:t>
            </w:r>
            <w:r>
              <w:rPr>
                <w:rFonts w:ascii="宋体" w:hAnsi="宋体" w:cs="宋体"/>
                <w:sz w:val="24"/>
                <w:szCs w:val="24"/>
              </w:rPr>
              <w:t>2014(3)</w:t>
            </w:r>
            <w:r>
              <w:rPr>
                <w:rFonts w:hint="eastAsia" w:ascii="宋体" w:hAnsi="宋体" w:cs="宋体"/>
                <w:sz w:val="24"/>
                <w:szCs w:val="24"/>
              </w:rPr>
              <w:t>。</w:t>
            </w:r>
          </w:p>
          <w:p>
            <w:pPr>
              <w:spacing w:line="360" w:lineRule="auto"/>
              <w:textAlignment w:val="bottom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5</w:t>
            </w:r>
            <w:r>
              <w:rPr>
                <w:rFonts w:hint="eastAsia" w:ascii="宋体" w:hAnsi="宋体" w:cs="宋体"/>
                <w:sz w:val="24"/>
                <w:szCs w:val="24"/>
              </w:rPr>
              <w:t>、《阿</w:t>
            </w:r>
            <w:r>
              <w:rPr>
                <w:rFonts w:ascii="宋体" w:hAnsi="宋体" w:cs="宋体"/>
                <w:sz w:val="24"/>
                <w:szCs w:val="24"/>
              </w:rPr>
              <w:t>Q</w:t>
            </w:r>
            <w:r>
              <w:rPr>
                <w:rFonts w:hint="eastAsia" w:ascii="宋体" w:hAnsi="宋体" w:cs="宋体"/>
                <w:sz w:val="24"/>
                <w:szCs w:val="24"/>
              </w:rPr>
              <w:t>形象及其悲剧成因新探》，《理论月刊》</w:t>
            </w:r>
            <w:r>
              <w:rPr>
                <w:rFonts w:ascii="宋体" w:hAnsi="宋体" w:cs="宋体"/>
                <w:sz w:val="24"/>
                <w:szCs w:val="24"/>
              </w:rPr>
              <w:t>2014(10)</w:t>
            </w:r>
          </w:p>
          <w:p>
            <w:pPr>
              <w:spacing w:line="360" w:lineRule="auto"/>
              <w:textAlignment w:val="bottom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6</w:t>
            </w:r>
            <w:r>
              <w:rPr>
                <w:rFonts w:hint="eastAsia" w:ascii="宋体" w:hAnsi="宋体" w:cs="宋体"/>
                <w:sz w:val="24"/>
                <w:szCs w:val="24"/>
              </w:rPr>
              <w:t>、《真善美是作品的艺术魅力所在》，《贵州日报》</w:t>
            </w:r>
            <w:r>
              <w:rPr>
                <w:rFonts w:ascii="宋体" w:hAnsi="宋体" w:cs="宋体"/>
                <w:sz w:val="24"/>
                <w:szCs w:val="24"/>
              </w:rPr>
              <w:t xml:space="preserve">2015-10-23 </w:t>
            </w:r>
          </w:p>
          <w:p>
            <w:pPr>
              <w:spacing w:line="360" w:lineRule="auto"/>
              <w:textAlignment w:val="bottom"/>
              <w:rPr>
                <w:rFonts w:hint="eastAsia"/>
              </w:rPr>
            </w:pPr>
            <w:r>
              <w:rPr>
                <w:rFonts w:ascii="宋体" w:hAnsi="宋体" w:cs="宋体"/>
                <w:sz w:val="24"/>
                <w:szCs w:val="24"/>
              </w:rPr>
              <w:t>7</w:t>
            </w:r>
            <w:r>
              <w:rPr>
                <w:rFonts w:hint="eastAsia" w:ascii="宋体" w:hAnsi="宋体" w:cs="宋体"/>
                <w:sz w:val="24"/>
                <w:szCs w:val="24"/>
              </w:rPr>
              <w:t>、《赵宝刚青春三部曲中的爱情抒写》，《贵州大学学报》（艺术版）</w:t>
            </w:r>
            <w:r>
              <w:rPr>
                <w:rFonts w:ascii="宋体" w:hAnsi="宋体" w:cs="宋体"/>
                <w:sz w:val="24"/>
                <w:szCs w:val="24"/>
              </w:rPr>
              <w:t>2015</w:t>
            </w:r>
            <w:r>
              <w:rPr>
                <w:rFonts w:hint="eastAsia" w:ascii="宋体" w:hAnsi="宋体" w:cs="宋体"/>
                <w:sz w:val="24"/>
                <w:szCs w:val="24"/>
              </w:rPr>
              <w:t>（</w:t>
            </w:r>
            <w:r>
              <w:rPr>
                <w:rFonts w:ascii="宋体" w:hAnsi="宋体" w:cs="宋体"/>
                <w:sz w:val="24"/>
                <w:szCs w:val="24"/>
              </w:rPr>
              <w:t>6</w:t>
            </w:r>
            <w:r>
              <w:rPr>
                <w:rFonts w:hint="eastAsia" w:ascii="宋体" w:hAnsi="宋体" w:cs="宋体"/>
                <w:sz w:val="24"/>
                <w:szCs w:val="24"/>
              </w:rPr>
              <w:t>）</w:t>
            </w:r>
          </w:p>
          <w:p>
            <w:pPr>
              <w:spacing w:line="360" w:lineRule="auto"/>
              <w:textAlignment w:val="bottom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restart"/>
            <w:shd w:val="clear" w:color="auto" w:fill="auto"/>
            <w:vAlign w:val="top"/>
          </w:tcPr>
          <w:p>
            <w:pPr>
              <w:textAlignment w:val="bottom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vMerge w:val="continue"/>
            <w:shd w:val="clear" w:color="auto" w:fill="auto"/>
            <w:vAlign w:val="top"/>
          </w:tcPr>
          <w:p>
            <w:pPr>
              <w:textAlignment w:val="bottom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22" w:type="dxa"/>
            <w:gridSpan w:val="8"/>
            <w:shd w:val="clear" w:color="auto" w:fill="auto"/>
            <w:vAlign w:val="top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学术兼职及荣誉称号   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38F"/>
    <w:multiLevelType w:val="multilevel"/>
    <w:tmpl w:val="1C9C338F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451204C1"/>
    <w:multiLevelType w:val="multilevel"/>
    <w:tmpl w:val="451204C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  <w:b w:val="0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6D1D2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_Style 2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2016-09-12T11:24:23Z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